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72CBD">
      <w:pPr>
        <w:keepNext w:val="0"/>
        <w:keepLines w:val="0"/>
        <w:widowControl/>
        <w:suppressLineNumbers w:val="0"/>
        <w:jc w:val="center"/>
        <w:rPr>
          <w:color w:val="auto"/>
          <w:sz w:val="32"/>
          <w:szCs w:val="32"/>
        </w:rPr>
      </w:pPr>
      <w:r>
        <w:rPr>
          <w:rFonts w:ascii="宋体" w:hAnsi="宋体" w:eastAsia="宋体" w:cs="宋体"/>
          <w:color w:val="auto"/>
          <w:kern w:val="0"/>
          <w:sz w:val="32"/>
          <w:szCs w:val="32"/>
          <w:lang w:val="en-US" w:eastAsia="zh-CN" w:bidi="ar"/>
        </w:rPr>
        <w:t>徐州市肿瘤医院招标代理机构入库遴选文件</w:t>
      </w:r>
    </w:p>
    <w:p w14:paraId="6EF8DB46">
      <w:pPr>
        <w:pStyle w:val="2"/>
        <w:keepNext w:val="0"/>
        <w:keepLines w:val="0"/>
        <w:widowControl/>
        <w:suppressLineNumbers w:val="0"/>
        <w:jc w:val="left"/>
        <w:rPr>
          <w:color w:val="auto"/>
        </w:rPr>
      </w:pPr>
      <w:r>
        <w:rPr>
          <w:color w:val="auto"/>
        </w:rPr>
        <w:t>第一章 遴选须知</w:t>
      </w:r>
    </w:p>
    <w:p w14:paraId="5003DF01">
      <w:pPr>
        <w:keepNext w:val="0"/>
        <w:keepLines w:val="0"/>
        <w:widowControl/>
        <w:suppressLineNumbers w:val="0"/>
        <w:jc w:val="left"/>
        <w:rPr>
          <w:color w:val="auto"/>
        </w:rPr>
      </w:pPr>
      <w:r>
        <w:rPr>
          <w:rStyle w:val="7"/>
          <w:rFonts w:ascii="宋体" w:hAnsi="宋体" w:eastAsia="宋体" w:cs="宋体"/>
          <w:color w:val="auto"/>
          <w:kern w:val="0"/>
          <w:sz w:val="24"/>
          <w:szCs w:val="24"/>
          <w:lang w:val="en-US" w:eastAsia="zh-CN" w:bidi="ar"/>
        </w:rPr>
        <w:t>一、项目概况</w:t>
      </w:r>
    </w:p>
    <w:p w14:paraId="4FF7F244">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 项目名称：徐州市肿瘤医院2026-2028年度招标代理机构入库遴选项目</w:t>
      </w:r>
    </w:p>
    <w:p w14:paraId="317FEC86">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2. 采购人：徐州市肿瘤医院</w:t>
      </w:r>
    </w:p>
    <w:p w14:paraId="6FEF86BE">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3. 入库数量：择优遴选</w:t>
      </w: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5</w:t>
      </w:r>
      <w:r>
        <w:rPr>
          <w:rFonts w:ascii="宋体" w:hAnsi="宋体" w:eastAsia="宋体" w:cs="宋体"/>
          <w:color w:val="auto"/>
          <w:kern w:val="0"/>
          <w:sz w:val="24"/>
          <w:szCs w:val="24"/>
          <w:lang w:val="en-US" w:eastAsia="zh-CN" w:bidi="ar"/>
        </w:rPr>
        <w:t>家合格招标代理机构纳入医院代理机构库</w:t>
      </w:r>
    </w:p>
    <w:p w14:paraId="1C0F0017">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4. 服务期限：3年（自入库协议签订之日起）</w:t>
      </w:r>
    </w:p>
    <w:p w14:paraId="2B62341B">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5. 服务范围：承担医院所有货物、服务、工程类政府采购及院内自主采购项目的全流程招标代理服务</w:t>
      </w:r>
    </w:p>
    <w:p w14:paraId="3D2C8C9D">
      <w:pPr>
        <w:keepNext w:val="0"/>
        <w:keepLines w:val="0"/>
        <w:widowControl/>
        <w:suppressLineNumbers w:val="0"/>
        <w:jc w:val="left"/>
        <w:rPr>
          <w:rFonts w:hint="default"/>
          <w:color w:val="auto"/>
          <w:highlight w:val="none"/>
          <w:lang w:val="en-US"/>
        </w:rPr>
      </w:pPr>
      <w:r>
        <w:rPr>
          <w:rFonts w:ascii="宋体" w:hAnsi="宋体" w:eastAsia="宋体" w:cs="宋体"/>
          <w:color w:val="auto"/>
          <w:kern w:val="0"/>
          <w:sz w:val="24"/>
          <w:szCs w:val="24"/>
          <w:lang w:val="en-US" w:eastAsia="zh-CN" w:bidi="ar"/>
        </w:rPr>
        <w:t>6. 资金来源：自筹资金；招标代理服务费由中标（成交）供应商按照国家规定标准支付</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highlight w:val="none"/>
          <w:lang w:val="en-US" w:eastAsia="zh-CN" w:bidi="ar"/>
        </w:rPr>
        <w:t>评审专家费由采购人（招标人）支付。</w:t>
      </w:r>
    </w:p>
    <w:p w14:paraId="75EA36A8">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7. 遴选方式：公开遴选、综合评分、择优入库</w:t>
      </w:r>
    </w:p>
    <w:p w14:paraId="4B9CFA67">
      <w:pPr>
        <w:keepNext w:val="0"/>
        <w:keepLines w:val="0"/>
        <w:widowControl/>
        <w:suppressLineNumbers w:val="0"/>
        <w:jc w:val="left"/>
        <w:rPr>
          <w:rStyle w:val="7"/>
          <w:rFonts w:ascii="宋体" w:hAnsi="宋体" w:eastAsia="宋体" w:cs="宋体"/>
          <w:color w:val="auto"/>
          <w:kern w:val="0"/>
          <w:sz w:val="24"/>
          <w:szCs w:val="24"/>
          <w:lang w:val="en-US" w:eastAsia="zh-CN" w:bidi="ar"/>
        </w:rPr>
      </w:pPr>
      <w:r>
        <w:rPr>
          <w:rStyle w:val="7"/>
          <w:rFonts w:ascii="宋体" w:hAnsi="宋体" w:eastAsia="宋体" w:cs="宋体"/>
          <w:color w:val="auto"/>
          <w:kern w:val="0"/>
          <w:sz w:val="24"/>
          <w:szCs w:val="24"/>
          <w:lang w:val="en-US" w:eastAsia="zh-CN" w:bidi="ar"/>
        </w:rPr>
        <w:t>二、参与遴选单位资格条件</w:t>
      </w:r>
    </w:p>
    <w:p w14:paraId="4C02D4A2">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1、具有独立法人资格、有效的营业执照，能独立承担民事责任；</w:t>
      </w:r>
    </w:p>
    <w:p w14:paraId="4D6A0513">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2、具备政府采购代理、工程招标代理相关资质 / 备案；入选徐州市公共资源建设工程交易平台代理库、江苏省财政厅政府采购机构代理库；</w:t>
      </w:r>
    </w:p>
    <w:p w14:paraId="4A975EE9">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3、近三年（遴选公告发布之日起前 3 年）经营活动无重大违法记录、无串通投标、弄虚作假、等不良记录；</w:t>
      </w:r>
      <w:r>
        <w:rPr>
          <w:rFonts w:hint="eastAsia" w:ascii="宋体" w:hAnsi="宋体" w:eastAsia="宋体" w:cs="宋体"/>
          <w:color w:val="auto"/>
          <w:kern w:val="0"/>
          <w:sz w:val="24"/>
          <w:szCs w:val="24"/>
          <w:lang w:val="en-US" w:eastAsia="zh-CN" w:bidi="ar"/>
        </w:rPr>
        <w:br w:type="textWrapping"/>
      </w:r>
      <w:r>
        <w:rPr>
          <w:rFonts w:hint="eastAsia" w:ascii="宋体" w:hAnsi="宋体" w:eastAsia="宋体" w:cs="宋体"/>
          <w:color w:val="auto"/>
          <w:kern w:val="0"/>
          <w:sz w:val="24"/>
          <w:szCs w:val="24"/>
          <w:lang w:val="en-US" w:eastAsia="zh-CN" w:bidi="ar"/>
        </w:rPr>
        <w:t>4、具备2026年1月1日以来任意一月依法缴纳税收和社会保障资金的相关材料（指招标代理机构依法缴纳税收和社会保障资金的凭据）。</w:t>
      </w:r>
    </w:p>
    <w:p w14:paraId="64992EC3">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5、未被列入严重失信主体名单、重大税收违法失信主体名单、政府采购严重违法失信行为记录名单，提供截图+承诺函。</w:t>
      </w:r>
    </w:p>
    <w:p w14:paraId="65993376">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6、在徐州市区有固定办公场所、具备开展代理业务必要场地、人员、设备（提供产权或租赁合同）；</w:t>
      </w:r>
    </w:p>
    <w:p w14:paraId="748860C1">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7、拟派项目负责人具备相关执业和职称资格、熟悉本地招投标流程、有医院和政府采购代理经验；</w:t>
      </w:r>
    </w:p>
    <w:p w14:paraId="062B08F3">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8、本项目不接受联合体投标，严禁转包、分包、挂靠；</w:t>
      </w:r>
    </w:p>
    <w:p w14:paraId="0E31F315">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9、单位负责人为同一人、存在控股 / 管理关系的不同单位，不得同时参与本次遴选。</w:t>
      </w:r>
    </w:p>
    <w:p w14:paraId="740A56EC">
      <w:pPr>
        <w:pStyle w:val="2"/>
        <w:keepNext w:val="0"/>
        <w:keepLines w:val="0"/>
        <w:widowControl/>
        <w:suppressLineNumbers w:val="0"/>
        <w:jc w:val="left"/>
        <w:rPr>
          <w:color w:val="auto"/>
        </w:rPr>
      </w:pPr>
      <w:r>
        <w:rPr>
          <w:color w:val="auto"/>
        </w:rPr>
        <w:t>第二章 遴选流程及规则</w:t>
      </w:r>
    </w:p>
    <w:p w14:paraId="3631C4F8">
      <w:pPr>
        <w:keepNext w:val="0"/>
        <w:keepLines w:val="0"/>
        <w:widowControl/>
        <w:suppressLineNumbers w:val="0"/>
        <w:jc w:val="left"/>
        <w:rPr>
          <w:color w:val="auto"/>
        </w:rPr>
      </w:pPr>
      <w:r>
        <w:rPr>
          <w:rStyle w:val="7"/>
          <w:rFonts w:ascii="宋体" w:hAnsi="宋体" w:eastAsia="宋体" w:cs="宋体"/>
          <w:color w:val="auto"/>
          <w:kern w:val="0"/>
          <w:sz w:val="24"/>
          <w:szCs w:val="24"/>
          <w:lang w:val="en-US" w:eastAsia="zh-CN" w:bidi="ar"/>
        </w:rPr>
        <w:t>一、遴选流程</w:t>
      </w:r>
    </w:p>
    <w:p w14:paraId="617948C8">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 公开报名：符合条件的代理机构按要求提交报名资料；</w:t>
      </w:r>
    </w:p>
    <w:p w14:paraId="564E50B1">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 资格初审：采购人对报名单位资格进行初审，符合条件方可进入评审环节；</w:t>
      </w:r>
    </w:p>
    <w:p w14:paraId="70EBCAB8">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 综合评审：评审小组按照统一评分标准对各家响应文件打分；</w:t>
      </w:r>
    </w:p>
    <w:p w14:paraId="275B8D1D">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4. 结果排序：按综合得分从高到低排序，取前</w:t>
      </w:r>
      <w:r>
        <w:rPr>
          <w:rFonts w:hint="eastAsia" w:ascii="宋体" w:hAnsi="宋体" w:eastAsia="宋体" w:cs="宋体"/>
          <w:color w:val="auto"/>
          <w:kern w:val="0"/>
          <w:sz w:val="24"/>
          <w:szCs w:val="24"/>
          <w:highlight w:val="none"/>
          <w:lang w:val="en-US" w:eastAsia="zh-CN" w:bidi="ar"/>
        </w:rPr>
        <w:t>3</w:t>
      </w:r>
      <w:r>
        <w:rPr>
          <w:rFonts w:ascii="宋体" w:hAnsi="宋体" w:eastAsia="宋体" w:cs="宋体"/>
          <w:color w:val="auto"/>
          <w:kern w:val="0"/>
          <w:sz w:val="24"/>
          <w:szCs w:val="24"/>
          <w:highlight w:val="none"/>
          <w:lang w:val="en-US" w:eastAsia="zh-CN" w:bidi="ar"/>
        </w:rPr>
        <w:t>-5</w:t>
      </w:r>
      <w:r>
        <w:rPr>
          <w:rFonts w:ascii="宋体" w:hAnsi="宋体" w:eastAsia="宋体" w:cs="宋体"/>
          <w:color w:val="auto"/>
          <w:kern w:val="0"/>
          <w:sz w:val="24"/>
          <w:szCs w:val="24"/>
          <w:lang w:val="en-US" w:eastAsia="zh-CN" w:bidi="ar"/>
        </w:rPr>
        <w:t>家作为入库单位；</w:t>
      </w:r>
    </w:p>
    <w:p w14:paraId="49D7D669">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5. 公示入库：对拟入库名单进行院内公示，公示无异议后正式入库签约。</w:t>
      </w:r>
    </w:p>
    <w:p w14:paraId="1207A74C">
      <w:pPr>
        <w:keepNext w:val="0"/>
        <w:keepLines w:val="0"/>
        <w:widowControl/>
        <w:suppressLineNumbers w:val="0"/>
        <w:jc w:val="left"/>
        <w:rPr>
          <w:color w:val="auto"/>
        </w:rPr>
      </w:pPr>
      <w:r>
        <w:rPr>
          <w:rStyle w:val="7"/>
          <w:rFonts w:ascii="宋体" w:hAnsi="宋体" w:eastAsia="宋体" w:cs="宋体"/>
          <w:color w:val="auto"/>
          <w:kern w:val="0"/>
          <w:sz w:val="24"/>
          <w:szCs w:val="24"/>
          <w:lang w:val="en-US" w:eastAsia="zh-CN" w:bidi="ar"/>
        </w:rPr>
        <w:t>二、入库管理规则</w:t>
      </w:r>
    </w:p>
    <w:p w14:paraId="645AA82D">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 入库机构</w:t>
      </w:r>
      <w:r>
        <w:rPr>
          <w:rFonts w:hint="eastAsia" w:ascii="宋体" w:hAnsi="宋体" w:eastAsia="宋体" w:cs="宋体"/>
          <w:color w:val="auto"/>
          <w:kern w:val="0"/>
          <w:sz w:val="24"/>
          <w:szCs w:val="24"/>
          <w:lang w:val="en-US" w:eastAsia="zh-CN" w:bidi="ar"/>
        </w:rPr>
        <w:t>实行入库管理、动态轮换、择优委托</w:t>
      </w:r>
      <w:r>
        <w:rPr>
          <w:rFonts w:ascii="宋体" w:hAnsi="宋体" w:eastAsia="宋体" w:cs="宋体"/>
          <w:color w:val="auto"/>
          <w:kern w:val="0"/>
          <w:sz w:val="24"/>
          <w:szCs w:val="24"/>
          <w:lang w:val="en-US" w:eastAsia="zh-CN" w:bidi="ar"/>
        </w:rPr>
        <w:t>机制；</w:t>
      </w:r>
    </w:p>
    <w:p w14:paraId="63CFE51F">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 医院根据项目类型、项目大小、代理机构服务质量统筹分配代理业务；</w:t>
      </w:r>
    </w:p>
    <w:p w14:paraId="5C478AB0">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 年度开展服务考核，服务差、投诉多、工作失误的机构予以清退出库；</w:t>
      </w:r>
    </w:p>
    <w:p w14:paraId="1B8CC08D">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4. 服务期满后重新统一遴选。</w:t>
      </w:r>
    </w:p>
    <w:p w14:paraId="05BD7607">
      <w:pPr>
        <w:pStyle w:val="2"/>
        <w:keepNext w:val="0"/>
        <w:keepLines w:val="0"/>
        <w:widowControl/>
        <w:suppressLineNumbers w:val="0"/>
        <w:jc w:val="left"/>
        <w:rPr>
          <w:color w:val="auto"/>
        </w:rPr>
      </w:pPr>
      <w:r>
        <w:rPr>
          <w:color w:val="auto"/>
        </w:rPr>
        <w:t>第三章 综合评分标准（总分100分）</w:t>
      </w:r>
    </w:p>
    <w:p w14:paraId="71B8B710">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本次评审采用综合评分法，满分100分，按照得分高低排序择优入库。</w:t>
      </w:r>
    </w:p>
    <w:p w14:paraId="26003D23">
      <w:pPr>
        <w:keepNext w:val="0"/>
        <w:keepLines w:val="0"/>
        <w:widowControl/>
        <w:suppressLineNumbers w:val="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具体内容详见附件1</w:t>
      </w:r>
    </w:p>
    <w:p w14:paraId="736D094C">
      <w:pPr>
        <w:pStyle w:val="2"/>
        <w:keepNext w:val="0"/>
        <w:keepLines w:val="0"/>
        <w:widowControl/>
        <w:suppressLineNumbers w:val="0"/>
        <w:jc w:val="left"/>
        <w:rPr>
          <w:color w:val="auto"/>
        </w:rPr>
      </w:pPr>
      <w:r>
        <w:rPr>
          <w:color w:val="auto"/>
        </w:rPr>
        <w:t>第四章 报名及响应文件要求</w:t>
      </w:r>
    </w:p>
    <w:p w14:paraId="116A8C92">
      <w:pPr>
        <w:keepNext w:val="0"/>
        <w:keepLines w:val="0"/>
        <w:widowControl/>
        <w:suppressLineNumbers w:val="0"/>
        <w:jc w:val="left"/>
        <w:rPr>
          <w:color w:val="auto"/>
        </w:rPr>
      </w:pPr>
      <w:r>
        <w:rPr>
          <w:rStyle w:val="7"/>
          <w:rFonts w:ascii="宋体" w:hAnsi="宋体" w:eastAsia="宋体" w:cs="宋体"/>
          <w:color w:val="auto"/>
          <w:kern w:val="0"/>
          <w:sz w:val="24"/>
          <w:szCs w:val="24"/>
          <w:lang w:val="en-US" w:eastAsia="zh-CN" w:bidi="ar"/>
        </w:rPr>
        <w:t>一、报名所需资料（全部加盖公章）</w:t>
      </w:r>
    </w:p>
    <w:p w14:paraId="054499B7">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 法定代表人身份证明及身份证复印件；</w:t>
      </w:r>
    </w:p>
    <w:p w14:paraId="00B462C4">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 授权委托书及经办人身份证复印件；</w:t>
      </w:r>
    </w:p>
    <w:p w14:paraId="1A54C1B9">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 营业执照副本复印件；</w:t>
      </w:r>
    </w:p>
    <w:p w14:paraId="70477638">
      <w:pPr>
        <w:keepNext w:val="0"/>
        <w:keepLines w:val="0"/>
        <w:widowControl/>
        <w:suppressLineNumbers w:val="0"/>
        <w:jc w:val="left"/>
        <w:rPr>
          <w:color w:val="auto"/>
        </w:rPr>
      </w:pPr>
      <w:r>
        <w:rPr>
          <w:rStyle w:val="7"/>
          <w:rFonts w:ascii="宋体" w:hAnsi="宋体" w:eastAsia="宋体" w:cs="宋体"/>
          <w:color w:val="auto"/>
          <w:kern w:val="0"/>
          <w:sz w:val="24"/>
          <w:szCs w:val="24"/>
          <w:lang w:val="en-US" w:eastAsia="zh-CN" w:bidi="ar"/>
        </w:rPr>
        <w:t>二、响应文件制作要求</w:t>
      </w:r>
    </w:p>
    <w:p w14:paraId="48B9FB1F">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 响应文件按照评分顺序整理、装订成册；</w:t>
      </w:r>
    </w:p>
    <w:p w14:paraId="0BF06880">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 所有资料清晰可辨、加盖单位公章；</w:t>
      </w:r>
    </w:p>
    <w:p w14:paraId="3F18EE5C">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 密封包装，逾期、破损、资料不全视为无效参选。</w:t>
      </w:r>
    </w:p>
    <w:p w14:paraId="6CB6DF4D">
      <w:pPr>
        <w:pStyle w:val="2"/>
        <w:keepNext w:val="0"/>
        <w:keepLines w:val="0"/>
        <w:widowControl/>
        <w:suppressLineNumbers w:val="0"/>
        <w:jc w:val="left"/>
        <w:rPr>
          <w:color w:val="auto"/>
        </w:rPr>
      </w:pPr>
      <w:r>
        <w:rPr>
          <w:color w:val="auto"/>
        </w:rPr>
        <w:t>第五章 入库及履约要求</w:t>
      </w:r>
    </w:p>
    <w:p w14:paraId="3ADADE09">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 入库代理机构必须严格遵守国家招投标法律法规及医院采购管理制度；</w:t>
      </w:r>
    </w:p>
    <w:p w14:paraId="2EBDE742">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 严格把控招标文件质量，杜绝差错、漏洞，避免质疑投诉；</w:t>
      </w:r>
    </w:p>
    <w:p w14:paraId="4298BBD7">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 全程配合医院采购流程、审计检查、资料归档；</w:t>
      </w:r>
    </w:p>
    <w:p w14:paraId="7E312312">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4. 出现工作失误、拖延服务、违规操作、投诉频发的，医院有权随时清退出库；</w:t>
      </w:r>
    </w:p>
    <w:p w14:paraId="55A9F76A">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5. 严禁私下对接供应商、严禁违规操作、严禁弄虚作假。</w:t>
      </w:r>
    </w:p>
    <w:p w14:paraId="13FDFFB7">
      <w:pPr>
        <w:pStyle w:val="2"/>
        <w:keepNext w:val="0"/>
        <w:keepLines w:val="0"/>
        <w:widowControl/>
        <w:suppressLineNumbers w:val="0"/>
        <w:jc w:val="left"/>
        <w:rPr>
          <w:color w:val="auto"/>
        </w:rPr>
      </w:pPr>
      <w:r>
        <w:rPr>
          <w:color w:val="auto"/>
        </w:rPr>
        <w:t>第六章 附则</w:t>
      </w:r>
    </w:p>
    <w:p w14:paraId="0576AE96">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 本次遴选不收取参选单位任何报名费、评审费；</w:t>
      </w:r>
    </w:p>
    <w:p w14:paraId="64FE095C">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 参选单位所有参选成本自行承担；</w:t>
      </w:r>
    </w:p>
    <w:p w14:paraId="0A568C55">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3. 本遴选文件最终解释权归徐州市肿瘤医院所有。</w:t>
      </w:r>
    </w:p>
    <w:p w14:paraId="6FD8833C">
      <w:pPr>
        <w:keepNext w:val="0"/>
        <w:keepLines w:val="0"/>
        <w:widowControl/>
        <w:suppressLineNumbers w:val="0"/>
        <w:jc w:val="right"/>
        <w:rPr>
          <w:color w:val="auto"/>
        </w:rPr>
      </w:pPr>
      <w:r>
        <w:rPr>
          <w:rStyle w:val="7"/>
          <w:rFonts w:ascii="宋体" w:hAnsi="宋体" w:eastAsia="宋体" w:cs="宋体"/>
          <w:color w:val="auto"/>
          <w:kern w:val="0"/>
          <w:sz w:val="24"/>
          <w:szCs w:val="24"/>
          <w:lang w:val="en-US" w:eastAsia="zh-CN" w:bidi="ar"/>
        </w:rPr>
        <w:t>采购人：徐州市肿瘤医院</w:t>
      </w:r>
    </w:p>
    <w:p w14:paraId="70F1B001">
      <w:pPr>
        <w:keepNext w:val="0"/>
        <w:keepLines w:val="0"/>
        <w:widowControl/>
        <w:suppressLineNumbers w:val="0"/>
        <w:jc w:val="right"/>
        <w:rPr>
          <w:color w:val="auto"/>
        </w:rPr>
      </w:pPr>
      <w:r>
        <w:rPr>
          <w:rStyle w:val="7"/>
          <w:rFonts w:hint="eastAsia" w:ascii="宋体" w:hAnsi="宋体" w:eastAsia="宋体" w:cs="宋体"/>
          <w:color w:val="auto"/>
          <w:kern w:val="0"/>
          <w:sz w:val="24"/>
          <w:szCs w:val="24"/>
          <w:lang w:val="en-US" w:eastAsia="zh-CN" w:bidi="ar"/>
        </w:rPr>
        <w:t>2026</w:t>
      </w:r>
      <w:r>
        <w:rPr>
          <w:rStyle w:val="7"/>
          <w:rFonts w:ascii="宋体" w:hAnsi="宋体" w:eastAsia="宋体" w:cs="宋体"/>
          <w:color w:val="auto"/>
          <w:kern w:val="0"/>
          <w:sz w:val="24"/>
          <w:szCs w:val="24"/>
          <w:lang w:val="en-US" w:eastAsia="zh-CN" w:bidi="ar"/>
        </w:rPr>
        <w:t>年</w:t>
      </w:r>
      <w:r>
        <w:rPr>
          <w:rStyle w:val="7"/>
          <w:rFonts w:hint="eastAsia" w:ascii="宋体" w:hAnsi="宋体" w:eastAsia="宋体" w:cs="宋体"/>
          <w:color w:val="auto"/>
          <w:kern w:val="0"/>
          <w:sz w:val="24"/>
          <w:szCs w:val="24"/>
          <w:lang w:val="en-US" w:eastAsia="zh-CN" w:bidi="ar"/>
        </w:rPr>
        <w:t>7</w:t>
      </w:r>
      <w:r>
        <w:rPr>
          <w:rStyle w:val="7"/>
          <w:rFonts w:ascii="宋体" w:hAnsi="宋体" w:eastAsia="宋体" w:cs="宋体"/>
          <w:color w:val="auto"/>
          <w:kern w:val="0"/>
          <w:sz w:val="24"/>
          <w:szCs w:val="24"/>
          <w:lang w:val="en-US" w:eastAsia="zh-CN" w:bidi="ar"/>
        </w:rPr>
        <w:t>月</w:t>
      </w:r>
      <w:r>
        <w:rPr>
          <w:rStyle w:val="7"/>
          <w:rFonts w:hint="eastAsia" w:ascii="宋体" w:hAnsi="宋体" w:eastAsia="宋体" w:cs="宋体"/>
          <w:color w:val="auto"/>
          <w:kern w:val="0"/>
          <w:sz w:val="24"/>
          <w:szCs w:val="24"/>
          <w:lang w:val="en-US" w:eastAsia="zh-CN" w:bidi="ar"/>
        </w:rPr>
        <w:t>2</w:t>
      </w:r>
      <w:r>
        <w:rPr>
          <w:rStyle w:val="7"/>
          <w:rFonts w:ascii="宋体" w:hAnsi="宋体" w:eastAsia="宋体" w:cs="宋体"/>
          <w:color w:val="auto"/>
          <w:kern w:val="0"/>
          <w:sz w:val="24"/>
          <w:szCs w:val="24"/>
          <w:lang w:val="en-US" w:eastAsia="zh-CN" w:bidi="ar"/>
        </w:rPr>
        <w:t>日</w:t>
      </w:r>
    </w:p>
    <w:p w14:paraId="08C6C45B">
      <w:pPr>
        <w:keepNext w:val="0"/>
        <w:keepLines w:val="0"/>
        <w:widowControl/>
        <w:suppressLineNumbers w:val="0"/>
        <w:jc w:val="left"/>
        <w:rPr>
          <w:rFonts w:ascii="宋体" w:hAnsi="宋体" w:eastAsia="宋体" w:cs="宋体"/>
          <w:color w:val="auto"/>
          <w:kern w:val="0"/>
          <w:sz w:val="24"/>
          <w:szCs w:val="24"/>
          <w:lang w:val="en-US" w:eastAsia="zh-CN" w:bidi="ar"/>
        </w:rPr>
      </w:pPr>
    </w:p>
    <w:p w14:paraId="26BD59AF">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附件：</w:t>
      </w:r>
    </w:p>
    <w:p w14:paraId="1010FE24">
      <w:pPr>
        <w:keepNext w:val="0"/>
        <w:keepLines w:val="0"/>
        <w:widowControl/>
        <w:suppressLineNumbers w:val="0"/>
        <w:jc w:val="left"/>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1.《评分细则》</w:t>
      </w:r>
    </w:p>
    <w:p w14:paraId="629217A5">
      <w:pPr>
        <w:keepNext w:val="0"/>
        <w:keepLines w:val="0"/>
        <w:widowControl/>
        <w:suppressLineNumbers w:val="0"/>
        <w:jc w:val="left"/>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2.《承诺书》</w:t>
      </w:r>
    </w:p>
    <w:p w14:paraId="617F99A9">
      <w:pPr>
        <w:keepNext w:val="0"/>
        <w:keepLines w:val="0"/>
        <w:widowControl/>
        <w:suppressLineNumbers w:val="0"/>
        <w:jc w:val="left"/>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3.《授权委托书》</w:t>
      </w:r>
      <w:r>
        <w:rPr>
          <w:rFonts w:hint="eastAsia" w:ascii="宋体" w:hAnsi="宋体" w:eastAsia="宋体" w:cs="宋体"/>
          <w:color w:val="auto"/>
          <w:kern w:val="0"/>
          <w:sz w:val="24"/>
          <w:szCs w:val="24"/>
          <w:lang w:val="en-US" w:eastAsia="zh-CN" w:bidi="ar"/>
        </w:rPr>
        <w:br w:type="textWrapping"/>
      </w:r>
      <w:r>
        <w:rPr>
          <w:rFonts w:hint="eastAsia" w:ascii="宋体" w:hAnsi="宋体" w:eastAsia="宋体" w:cs="宋体"/>
          <w:color w:val="auto"/>
          <w:kern w:val="0"/>
          <w:sz w:val="24"/>
          <w:szCs w:val="24"/>
          <w:lang w:val="en-US" w:eastAsia="zh-CN" w:bidi="ar"/>
        </w:rPr>
        <w:t>4.《报价函》</w:t>
      </w:r>
    </w:p>
    <w:p w14:paraId="740CDB1F">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5.《供应商参加政府采购活动前3年内在经营活动中没有重大违法记录的书面声明》</w:t>
      </w:r>
    </w:p>
    <w:p w14:paraId="4D24846E">
      <w:pPr>
        <w:spacing w:after="120" w:line="360" w:lineRule="auto"/>
        <w:jc w:val="both"/>
        <w:rPr>
          <w:rFonts w:eastAsia="宋体"/>
          <w:b w:val="0"/>
          <w:i w:val="0"/>
          <w:strike w:val="0"/>
          <w:color w:val="auto"/>
          <w:sz w:val="24"/>
          <w:szCs w:val="24"/>
          <w:u w:val="none"/>
        </w:rPr>
      </w:pPr>
      <w:r>
        <w:rPr>
          <w:rFonts w:hint="eastAsia" w:ascii="宋体" w:hAnsi="宋体" w:eastAsia="宋体" w:cs="宋体"/>
          <w:color w:val="auto"/>
          <w:kern w:val="0"/>
          <w:sz w:val="24"/>
          <w:szCs w:val="24"/>
          <w:lang w:val="en-US" w:eastAsia="zh-CN" w:bidi="ar"/>
        </w:rPr>
        <w:t>6.</w:t>
      </w:r>
      <w:r>
        <w:rPr>
          <w:rFonts w:eastAsia="宋体"/>
          <w:b w:val="0"/>
          <w:i w:val="0"/>
          <w:strike w:val="0"/>
          <w:color w:val="auto"/>
          <w:sz w:val="24"/>
          <w:szCs w:val="24"/>
          <w:u w:val="none"/>
        </w:rPr>
        <w:t>入库招标代理机构年度综合考核表</w:t>
      </w:r>
    </w:p>
    <w:p w14:paraId="30550E20">
      <w:pPr>
        <w:keepNext w:val="0"/>
        <w:keepLines w:val="0"/>
        <w:widowControl/>
        <w:suppressLineNumbers w:val="0"/>
        <w:jc w:val="left"/>
        <w:rPr>
          <w:rFonts w:hint="default" w:ascii="宋体" w:hAnsi="宋体" w:eastAsia="宋体" w:cs="宋体"/>
          <w:color w:val="auto"/>
          <w:kern w:val="0"/>
          <w:sz w:val="24"/>
          <w:szCs w:val="24"/>
          <w:lang w:val="en-US" w:eastAsia="zh-CN" w:bidi="ar"/>
        </w:rPr>
      </w:pPr>
    </w:p>
    <w:p w14:paraId="2B8E2226">
      <w:pPr>
        <w:rPr>
          <w:color w:val="auto"/>
        </w:rPr>
      </w:pPr>
    </w:p>
    <w:p w14:paraId="382719CE">
      <w:pPr>
        <w:rPr>
          <w:color w:val="auto"/>
        </w:rPr>
      </w:pPr>
    </w:p>
    <w:p w14:paraId="50CF9087">
      <w:pPr>
        <w:numPr>
          <w:ilvl w:val="0"/>
          <w:numId w:val="1"/>
        </w:numPr>
        <w:spacing w:line="0" w:lineRule="atLeast"/>
        <w:jc w:val="center"/>
        <w:rPr>
          <w:rFonts w:hint="eastAsia" w:ascii="宋体" w:hAnsi="宋体" w:cs="宋体"/>
          <w:b/>
          <w:color w:val="auto"/>
          <w:sz w:val="28"/>
          <w:szCs w:val="21"/>
        </w:rPr>
      </w:pPr>
      <w:r>
        <w:rPr>
          <w:rFonts w:hint="eastAsia" w:ascii="宋体" w:hAnsi="宋体" w:cs="宋体"/>
          <w:b/>
          <w:color w:val="auto"/>
          <w:sz w:val="28"/>
          <w:szCs w:val="21"/>
        </w:rPr>
        <w:t>评分细则</w:t>
      </w:r>
    </w:p>
    <w:tbl>
      <w:tblPr>
        <w:tblStyle w:val="5"/>
        <w:tblW w:w="624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03"/>
        <w:gridCol w:w="698"/>
        <w:gridCol w:w="6101"/>
        <w:gridCol w:w="2639"/>
      </w:tblGrid>
      <w:tr w14:paraId="245B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523" w:type="pct"/>
            <w:tcMar>
              <w:top w:w="0" w:type="dxa"/>
              <w:left w:w="105" w:type="dxa"/>
              <w:bottom w:w="0" w:type="dxa"/>
              <w:right w:w="105" w:type="dxa"/>
            </w:tcMar>
            <w:vAlign w:val="center"/>
          </w:tcPr>
          <w:p w14:paraId="2E462F5D">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评审</w:t>
            </w:r>
          </w:p>
          <w:p w14:paraId="5593D295">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项目</w:t>
            </w:r>
          </w:p>
        </w:tc>
        <w:tc>
          <w:tcPr>
            <w:tcW w:w="331" w:type="pct"/>
            <w:vAlign w:val="center"/>
          </w:tcPr>
          <w:p w14:paraId="23028921">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分值</w:t>
            </w:r>
          </w:p>
        </w:tc>
        <w:tc>
          <w:tcPr>
            <w:tcW w:w="2893" w:type="pct"/>
            <w:tcMar>
              <w:top w:w="0" w:type="dxa"/>
              <w:left w:w="105" w:type="dxa"/>
              <w:bottom w:w="0" w:type="dxa"/>
              <w:right w:w="105" w:type="dxa"/>
            </w:tcMar>
            <w:vAlign w:val="center"/>
          </w:tcPr>
          <w:p w14:paraId="33537927">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评审细则</w:t>
            </w:r>
          </w:p>
        </w:tc>
        <w:tc>
          <w:tcPr>
            <w:tcW w:w="1251" w:type="pct"/>
            <w:vAlign w:val="center"/>
          </w:tcPr>
          <w:p w14:paraId="5B47085D">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kern w:val="0"/>
                <w:szCs w:val="21"/>
              </w:rPr>
              <w:t>评审依据</w:t>
            </w:r>
          </w:p>
        </w:tc>
      </w:tr>
      <w:tr w14:paraId="25F2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3" w:hRule="atLeast"/>
          <w:tblCellSpacing w:w="0" w:type="dxa"/>
          <w:jc w:val="center"/>
        </w:trPr>
        <w:tc>
          <w:tcPr>
            <w:tcW w:w="523" w:type="pct"/>
            <w:tcMar>
              <w:top w:w="0" w:type="dxa"/>
              <w:left w:w="105" w:type="dxa"/>
              <w:bottom w:w="0" w:type="dxa"/>
              <w:right w:w="105" w:type="dxa"/>
            </w:tcMar>
            <w:vAlign w:val="center"/>
          </w:tcPr>
          <w:p w14:paraId="679F11E0">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代理费报价</w:t>
            </w:r>
          </w:p>
        </w:tc>
        <w:tc>
          <w:tcPr>
            <w:tcW w:w="331" w:type="pct"/>
            <w:vAlign w:val="center"/>
          </w:tcPr>
          <w:p w14:paraId="5C7DAFAA">
            <w:pPr>
              <w:spacing w:line="240" w:lineRule="auto"/>
              <w:jc w:val="center"/>
              <w:rPr>
                <w:rFonts w:hint="default" w:ascii="宋体" w:hAnsi="宋体" w:eastAsia="宋体" w:cs="宋体"/>
                <w:color w:val="auto"/>
                <w:sz w:val="24"/>
                <w:szCs w:val="24"/>
                <w:u w:color="000000"/>
                <w:lang w:val="en-US" w:eastAsia="zh-CN"/>
              </w:rPr>
            </w:pPr>
            <w:r>
              <w:rPr>
                <w:rFonts w:hint="eastAsia" w:ascii="宋体" w:hAnsi="宋体" w:eastAsia="宋体" w:cs="宋体"/>
                <w:color w:val="auto"/>
                <w:sz w:val="24"/>
                <w:szCs w:val="24"/>
                <w:u w:color="000000"/>
                <w:lang w:val="en-US" w:eastAsia="zh-CN"/>
              </w:rPr>
              <w:t>0分</w:t>
            </w:r>
          </w:p>
        </w:tc>
        <w:tc>
          <w:tcPr>
            <w:tcW w:w="4144" w:type="pct"/>
            <w:gridSpan w:val="2"/>
            <w:tcMar>
              <w:top w:w="0" w:type="dxa"/>
              <w:left w:w="105" w:type="dxa"/>
              <w:bottom w:w="0" w:type="dxa"/>
              <w:right w:w="105" w:type="dxa"/>
            </w:tcMar>
            <w:vAlign w:val="center"/>
          </w:tcPr>
          <w:p w14:paraId="5CC8FF2C">
            <w:pPr>
              <w:spacing w:line="360" w:lineRule="auto"/>
              <w:jc w:val="center"/>
              <w:rPr>
                <w:rFonts w:hint="default" w:ascii="宋体" w:hAnsi="宋体" w:eastAsia="宋体" w:cs="宋体"/>
                <w:color w:val="auto"/>
                <w:sz w:val="24"/>
                <w:szCs w:val="24"/>
                <w:u w:color="000000"/>
                <w:lang w:val="en-US" w:eastAsia="zh-CN"/>
              </w:rPr>
            </w:pPr>
            <w:r>
              <w:rPr>
                <w:rFonts w:hint="eastAsia" w:ascii="宋体" w:hAnsi="宋体" w:eastAsia="宋体" w:cs="宋体"/>
                <w:color w:val="auto"/>
                <w:sz w:val="24"/>
                <w:szCs w:val="24"/>
                <w:u w:color="000000"/>
                <w:lang w:val="en-US" w:eastAsia="zh-CN"/>
              </w:rPr>
              <w:t>要求完全响应报价要求（见报价响应表）</w:t>
            </w:r>
          </w:p>
          <w:p w14:paraId="51E5AB0B">
            <w:pPr>
              <w:spacing w:line="360" w:lineRule="auto"/>
              <w:jc w:val="center"/>
              <w:rPr>
                <w:rFonts w:hint="eastAsia" w:ascii="宋体" w:hAnsi="宋体" w:eastAsia="宋体" w:cs="宋体"/>
                <w:color w:val="auto"/>
                <w:sz w:val="24"/>
                <w:szCs w:val="24"/>
                <w:u w:color="000000"/>
                <w:lang w:val="en-US" w:eastAsia="zh-CN"/>
              </w:rPr>
            </w:pPr>
            <w:r>
              <w:rPr>
                <w:rFonts w:hint="eastAsia" w:ascii="宋体" w:hAnsi="宋体" w:eastAsia="宋体" w:cs="宋体"/>
                <w:color w:val="auto"/>
                <w:sz w:val="24"/>
                <w:szCs w:val="24"/>
                <w:u w:color="000000"/>
                <w:lang w:val="en-US" w:eastAsia="zh-CN"/>
              </w:rPr>
              <w:t>本次为固定价格采购，依据 87 号令价格不纳入评审。</w:t>
            </w:r>
          </w:p>
        </w:tc>
      </w:tr>
      <w:tr w14:paraId="2192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00" w:hRule="atLeast"/>
          <w:tblCellSpacing w:w="0" w:type="dxa"/>
          <w:jc w:val="center"/>
        </w:trPr>
        <w:tc>
          <w:tcPr>
            <w:tcW w:w="523" w:type="pct"/>
            <w:vMerge w:val="restart"/>
            <w:tcMar>
              <w:top w:w="0" w:type="dxa"/>
              <w:left w:w="105" w:type="dxa"/>
              <w:bottom w:w="0" w:type="dxa"/>
              <w:right w:w="105" w:type="dxa"/>
            </w:tcMar>
            <w:vAlign w:val="center"/>
          </w:tcPr>
          <w:p w14:paraId="552F3C24">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综合评价</w:t>
            </w:r>
          </w:p>
        </w:tc>
        <w:tc>
          <w:tcPr>
            <w:tcW w:w="331" w:type="pct"/>
            <w:vMerge w:val="restart"/>
            <w:vAlign w:val="center"/>
          </w:tcPr>
          <w:p w14:paraId="10230719">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lang w:val="en-US" w:eastAsia="zh-CN"/>
              </w:rPr>
              <w:t>44</w:t>
            </w:r>
            <w:r>
              <w:rPr>
                <w:rFonts w:hint="eastAsia" w:ascii="宋体" w:hAnsi="宋体" w:eastAsia="宋体" w:cs="宋体"/>
                <w:color w:val="auto"/>
                <w:sz w:val="24"/>
                <w:szCs w:val="24"/>
                <w:u w:color="000000"/>
              </w:rPr>
              <w:t>分</w:t>
            </w:r>
          </w:p>
        </w:tc>
        <w:tc>
          <w:tcPr>
            <w:tcW w:w="2893" w:type="pct"/>
            <w:tcMar>
              <w:top w:w="0" w:type="dxa"/>
              <w:left w:w="105" w:type="dxa"/>
              <w:bottom w:w="0" w:type="dxa"/>
              <w:right w:w="105" w:type="dxa"/>
            </w:tcMar>
            <w:vAlign w:val="center"/>
          </w:tcPr>
          <w:p w14:paraId="2AD411A4">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1.项目组组建（</w:t>
            </w:r>
            <w:r>
              <w:rPr>
                <w:rFonts w:hint="eastAsia" w:ascii="宋体" w:hAnsi="宋体" w:eastAsia="宋体" w:cs="宋体"/>
                <w:color w:val="auto"/>
                <w:sz w:val="24"/>
                <w:szCs w:val="24"/>
                <w:u w:color="000000"/>
                <w:lang w:val="en-US" w:eastAsia="zh-CN"/>
              </w:rPr>
              <w:t>17</w:t>
            </w:r>
            <w:r>
              <w:rPr>
                <w:rFonts w:hint="eastAsia" w:ascii="宋体" w:hAnsi="宋体" w:eastAsia="宋体" w:cs="宋体"/>
                <w:color w:val="auto"/>
                <w:sz w:val="24"/>
                <w:szCs w:val="24"/>
                <w:u w:color="000000"/>
              </w:rPr>
              <w:t>分）：</w:t>
            </w:r>
          </w:p>
          <w:p w14:paraId="24B585F7">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（1）拟选派的项目负责人具有高级及以上技术职称的得5分；</w:t>
            </w:r>
          </w:p>
          <w:p w14:paraId="62E10FD9">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（2）除项目负责人外，项目组具备</w:t>
            </w:r>
            <w:r>
              <w:rPr>
                <w:rFonts w:hint="eastAsia" w:ascii="宋体" w:hAnsi="宋体" w:eastAsia="宋体" w:cs="宋体"/>
                <w:color w:val="auto"/>
                <w:sz w:val="24"/>
                <w:szCs w:val="24"/>
                <w:u w:color="000000"/>
                <w:lang w:val="en-US" w:eastAsia="zh-CN"/>
              </w:rPr>
              <w:t>采购、招标、工程相关的</w:t>
            </w:r>
            <w:r>
              <w:rPr>
                <w:rFonts w:hint="eastAsia" w:ascii="宋体" w:hAnsi="宋体" w:eastAsia="宋体" w:cs="宋体"/>
                <w:color w:val="auto"/>
                <w:sz w:val="24"/>
                <w:szCs w:val="24"/>
                <w:u w:color="000000"/>
              </w:rPr>
              <w:t>职业资格证书或职称证书的其他人员不少于3人的得3分，不少于5人的得6分；</w:t>
            </w:r>
          </w:p>
          <w:p w14:paraId="6F29DDBB">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（3）除项目负责人外，项目组具备</w:t>
            </w:r>
            <w:r>
              <w:rPr>
                <w:rFonts w:hint="eastAsia" w:ascii="宋体" w:hAnsi="宋体" w:eastAsia="宋体" w:cs="宋体"/>
                <w:color w:val="auto"/>
                <w:sz w:val="24"/>
                <w:szCs w:val="24"/>
                <w:u w:color="000000"/>
                <w:lang w:val="en-US" w:eastAsia="zh-CN"/>
              </w:rPr>
              <w:t>江苏省财政厅认可的培训机构颁发的政府采购培训证书</w:t>
            </w:r>
            <w:r>
              <w:rPr>
                <w:rFonts w:hint="eastAsia" w:ascii="宋体" w:hAnsi="宋体" w:eastAsia="宋体" w:cs="宋体"/>
                <w:color w:val="auto"/>
                <w:sz w:val="24"/>
                <w:szCs w:val="24"/>
                <w:u w:color="000000"/>
              </w:rPr>
              <w:t>的其他人员不少于3人的得3分，不少于5人的得6分。</w:t>
            </w:r>
          </w:p>
          <w:p w14:paraId="342C5056">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注：</w:t>
            </w:r>
            <w:r>
              <w:rPr>
                <w:rFonts w:hint="eastAsia" w:ascii="宋体" w:hAnsi="宋体" w:eastAsia="宋体" w:cs="宋体"/>
                <w:color w:val="auto"/>
                <w:sz w:val="24"/>
                <w:szCs w:val="24"/>
                <w:u w:color="000000"/>
                <w:lang w:val="en-US" w:eastAsia="zh-CN"/>
              </w:rPr>
              <w:t>同一人的</w:t>
            </w:r>
            <w:r>
              <w:rPr>
                <w:rFonts w:hint="eastAsia" w:ascii="宋体" w:hAnsi="宋体" w:eastAsia="宋体" w:cs="宋体"/>
                <w:color w:val="auto"/>
                <w:sz w:val="24"/>
                <w:szCs w:val="24"/>
                <w:u w:color="000000"/>
              </w:rPr>
              <w:t>职业资格证书</w:t>
            </w:r>
            <w:r>
              <w:rPr>
                <w:rFonts w:hint="eastAsia" w:ascii="宋体" w:hAnsi="宋体" w:eastAsia="宋体" w:cs="宋体"/>
                <w:color w:val="auto"/>
                <w:sz w:val="24"/>
                <w:szCs w:val="24"/>
                <w:u w:color="000000"/>
                <w:lang w:val="en-US" w:eastAsia="zh-CN"/>
              </w:rPr>
              <w:t>和</w:t>
            </w:r>
            <w:r>
              <w:rPr>
                <w:rFonts w:hint="eastAsia" w:ascii="宋体" w:hAnsi="宋体" w:eastAsia="宋体" w:cs="宋体"/>
                <w:color w:val="auto"/>
                <w:sz w:val="24"/>
                <w:szCs w:val="24"/>
                <w:u w:color="000000"/>
              </w:rPr>
              <w:t>职称证书</w:t>
            </w:r>
            <w:r>
              <w:rPr>
                <w:rFonts w:hint="eastAsia" w:ascii="宋体" w:hAnsi="宋体" w:eastAsia="宋体" w:cs="宋体"/>
                <w:color w:val="auto"/>
                <w:sz w:val="24"/>
                <w:szCs w:val="24"/>
                <w:u w:color="000000"/>
                <w:lang w:val="en-US" w:eastAsia="zh-CN"/>
              </w:rPr>
              <w:t>不重复计算</w:t>
            </w:r>
            <w:r>
              <w:rPr>
                <w:rFonts w:hint="eastAsia" w:ascii="宋体" w:hAnsi="宋体" w:eastAsia="宋体" w:cs="宋体"/>
                <w:color w:val="auto"/>
                <w:sz w:val="24"/>
                <w:szCs w:val="24"/>
                <w:u w:color="000000"/>
              </w:rPr>
              <w:t>。</w:t>
            </w:r>
          </w:p>
          <w:p w14:paraId="2312C165">
            <w:pPr>
              <w:spacing w:line="360" w:lineRule="auto"/>
              <w:rPr>
                <w:rFonts w:hint="default" w:ascii="宋体" w:hAnsi="宋体" w:eastAsia="宋体" w:cs="宋体"/>
                <w:color w:val="auto"/>
                <w:sz w:val="24"/>
                <w:szCs w:val="24"/>
                <w:u w:color="000000"/>
                <w:lang w:val="en-US" w:eastAsia="zh-CN"/>
              </w:rPr>
            </w:pPr>
          </w:p>
        </w:tc>
        <w:tc>
          <w:tcPr>
            <w:tcW w:w="1251" w:type="pct"/>
            <w:vAlign w:val="center"/>
          </w:tcPr>
          <w:p w14:paraId="663E6C1D">
            <w:pPr>
              <w:widowControl/>
              <w:spacing w:line="300" w:lineRule="atLeast"/>
              <w:jc w:val="left"/>
              <w:rPr>
                <w:rFonts w:hint="default" w:cs="宋体" w:asciiTheme="majorEastAsia" w:hAnsiTheme="majorEastAsia" w:eastAsiaTheme="majorEastAsia"/>
                <w:color w:val="auto"/>
                <w:kern w:val="0"/>
                <w:szCs w:val="21"/>
                <w:lang w:val="en-US" w:eastAsia="zh-CN"/>
              </w:rPr>
            </w:pPr>
            <w:r>
              <w:rPr>
                <w:rFonts w:hint="eastAsia" w:cs="宋体" w:asciiTheme="majorEastAsia" w:hAnsiTheme="majorEastAsia" w:eastAsiaTheme="majorEastAsia"/>
                <w:color w:val="auto"/>
                <w:kern w:val="0"/>
                <w:szCs w:val="21"/>
              </w:rPr>
              <w:t>响应文件中提供拟投入的项目组人员表，后附人员资格、职称或培训证书复印件；提供社保部门出具的申请人不少于近3个月为项目组人员缴纳的社会保险缴纳证明，并提供网上查询截图，不提供不得分。</w:t>
            </w:r>
            <w:r>
              <w:rPr>
                <w:rFonts w:hint="eastAsia" w:cs="宋体" w:asciiTheme="majorEastAsia" w:hAnsiTheme="majorEastAsia" w:eastAsiaTheme="majorEastAsia"/>
                <w:color w:val="auto"/>
                <w:kern w:val="0"/>
                <w:szCs w:val="21"/>
                <w:lang w:val="en-US" w:eastAsia="zh-CN"/>
              </w:rPr>
              <w:t>退休返聘人员出具劳务合同及退休证复印件加盖投标人公章。</w:t>
            </w:r>
          </w:p>
          <w:p w14:paraId="57999EBF">
            <w:pPr>
              <w:spacing w:line="360" w:lineRule="auto"/>
              <w:rPr>
                <w:rFonts w:hint="eastAsia" w:ascii="宋体" w:hAnsi="宋体" w:eastAsia="宋体" w:cs="宋体"/>
                <w:color w:val="auto"/>
                <w:sz w:val="24"/>
                <w:szCs w:val="24"/>
                <w:u w:color="000000"/>
              </w:rPr>
            </w:pPr>
            <w:r>
              <w:rPr>
                <w:rFonts w:hint="eastAsia" w:cs="宋体" w:asciiTheme="majorEastAsia" w:hAnsiTheme="majorEastAsia" w:eastAsiaTheme="majorEastAsia"/>
                <w:color w:val="auto"/>
                <w:kern w:val="0"/>
                <w:szCs w:val="21"/>
              </w:rPr>
              <w:t>要求项目组人员应为在徐州市区办公地点工作的人员，响应文件中提供公司保证函，不提供不得分。</w:t>
            </w:r>
          </w:p>
        </w:tc>
      </w:tr>
      <w:tr w14:paraId="31BC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74" w:hRule="atLeast"/>
          <w:tblCellSpacing w:w="0" w:type="dxa"/>
          <w:jc w:val="center"/>
        </w:trPr>
        <w:tc>
          <w:tcPr>
            <w:tcW w:w="523" w:type="pct"/>
            <w:vMerge w:val="continue"/>
            <w:vAlign w:val="center"/>
          </w:tcPr>
          <w:p w14:paraId="79C28C6A">
            <w:pPr>
              <w:spacing w:line="360" w:lineRule="auto"/>
              <w:rPr>
                <w:rFonts w:hint="eastAsia" w:ascii="宋体" w:hAnsi="宋体" w:eastAsia="宋体" w:cs="宋体"/>
                <w:color w:val="auto"/>
                <w:sz w:val="24"/>
                <w:szCs w:val="24"/>
                <w:u w:color="000000"/>
              </w:rPr>
            </w:pPr>
          </w:p>
        </w:tc>
        <w:tc>
          <w:tcPr>
            <w:tcW w:w="331" w:type="pct"/>
            <w:vMerge w:val="continue"/>
            <w:vAlign w:val="center"/>
          </w:tcPr>
          <w:p w14:paraId="3791C561">
            <w:pPr>
              <w:spacing w:line="360" w:lineRule="auto"/>
              <w:rPr>
                <w:rFonts w:hint="eastAsia" w:ascii="宋体" w:hAnsi="宋体" w:eastAsia="宋体" w:cs="宋体"/>
                <w:color w:val="auto"/>
                <w:sz w:val="24"/>
                <w:szCs w:val="24"/>
                <w:u w:color="000000"/>
              </w:rPr>
            </w:pPr>
          </w:p>
        </w:tc>
        <w:tc>
          <w:tcPr>
            <w:tcW w:w="2893" w:type="pct"/>
            <w:tcMar>
              <w:top w:w="0" w:type="dxa"/>
              <w:left w:w="105" w:type="dxa"/>
              <w:bottom w:w="0" w:type="dxa"/>
              <w:right w:w="105" w:type="dxa"/>
            </w:tcMar>
            <w:vAlign w:val="center"/>
          </w:tcPr>
          <w:p w14:paraId="6E4DF247">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2.开评标场地和设备（</w:t>
            </w:r>
            <w:r>
              <w:rPr>
                <w:rFonts w:hint="eastAsia" w:ascii="宋体" w:hAnsi="宋体" w:eastAsia="宋体" w:cs="宋体"/>
                <w:color w:val="auto"/>
                <w:sz w:val="24"/>
                <w:szCs w:val="24"/>
                <w:u w:color="000000"/>
                <w:lang w:val="en-US" w:eastAsia="zh-CN"/>
              </w:rPr>
              <w:t>7</w:t>
            </w:r>
            <w:r>
              <w:rPr>
                <w:rFonts w:hint="eastAsia" w:ascii="宋体" w:hAnsi="宋体" w:eastAsia="宋体" w:cs="宋体"/>
                <w:color w:val="auto"/>
                <w:sz w:val="24"/>
                <w:szCs w:val="24"/>
                <w:u w:color="000000"/>
              </w:rPr>
              <w:t>分）：</w:t>
            </w:r>
          </w:p>
          <w:p w14:paraId="3F54780B">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（1）徐州市</w:t>
            </w:r>
            <w:r>
              <w:rPr>
                <w:rFonts w:hint="eastAsia" w:ascii="宋体" w:hAnsi="宋体" w:eastAsia="宋体" w:cs="宋体"/>
                <w:color w:val="auto"/>
                <w:sz w:val="24"/>
                <w:szCs w:val="24"/>
                <w:u w:color="000000"/>
                <w:lang w:eastAsia="zh-CN"/>
              </w:rPr>
              <w:t>市</w:t>
            </w:r>
            <w:r>
              <w:rPr>
                <w:rFonts w:hint="eastAsia" w:ascii="宋体" w:hAnsi="宋体" w:eastAsia="宋体" w:cs="宋体"/>
                <w:color w:val="auto"/>
                <w:sz w:val="24"/>
                <w:szCs w:val="24"/>
                <w:u w:color="000000"/>
              </w:rPr>
              <w:t>区</w:t>
            </w:r>
            <w:r>
              <w:rPr>
                <w:rFonts w:hint="eastAsia" w:ascii="宋体" w:hAnsi="宋体" w:eastAsia="宋体" w:cs="宋体"/>
                <w:color w:val="auto"/>
                <w:sz w:val="24"/>
                <w:szCs w:val="24"/>
                <w:u w:color="000000"/>
                <w:lang w:eastAsia="zh-CN"/>
              </w:rPr>
              <w:t>（</w:t>
            </w:r>
            <w:r>
              <w:rPr>
                <w:rFonts w:hint="eastAsia" w:ascii="宋体" w:hAnsi="宋体" w:eastAsia="宋体" w:cs="宋体"/>
                <w:color w:val="auto"/>
                <w:sz w:val="24"/>
                <w:szCs w:val="24"/>
                <w:u w:color="000000"/>
                <w:lang w:val="en-US" w:eastAsia="zh-CN"/>
              </w:rPr>
              <w:t>不含贾汪区</w:t>
            </w:r>
            <w:r>
              <w:rPr>
                <w:rFonts w:hint="eastAsia" w:ascii="宋体" w:hAnsi="宋体" w:eastAsia="宋体" w:cs="宋体"/>
                <w:color w:val="auto"/>
                <w:sz w:val="24"/>
                <w:szCs w:val="24"/>
                <w:u w:color="000000"/>
                <w:lang w:eastAsia="zh-CN"/>
              </w:rPr>
              <w:t>）</w:t>
            </w:r>
            <w:r>
              <w:rPr>
                <w:rFonts w:hint="eastAsia" w:ascii="宋体" w:hAnsi="宋体" w:eastAsia="宋体" w:cs="宋体"/>
                <w:color w:val="auto"/>
                <w:sz w:val="24"/>
                <w:szCs w:val="24"/>
                <w:u w:color="000000"/>
              </w:rPr>
              <w:t>办公场地具有1间独立开标室和1间独立评标室的得2分，每增加1个独立开标或评标室的加2分，本项最高得4分（每间开标室和评标室需配备摄像头，具备录音功能，并能全面覆盖评标场所，否则不予计分）</w:t>
            </w:r>
          </w:p>
          <w:p w14:paraId="268E075A">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（2）徐州市</w:t>
            </w:r>
            <w:r>
              <w:rPr>
                <w:rFonts w:hint="eastAsia" w:ascii="宋体" w:hAnsi="宋体" w:eastAsia="宋体" w:cs="宋体"/>
                <w:color w:val="auto"/>
                <w:sz w:val="24"/>
                <w:szCs w:val="24"/>
                <w:u w:color="000000"/>
                <w:lang w:val="en-US" w:eastAsia="zh-CN"/>
              </w:rPr>
              <w:t>市</w:t>
            </w:r>
            <w:r>
              <w:rPr>
                <w:rFonts w:hint="eastAsia" w:ascii="宋体" w:hAnsi="宋体" w:eastAsia="宋体" w:cs="宋体"/>
                <w:color w:val="auto"/>
                <w:sz w:val="24"/>
                <w:szCs w:val="24"/>
                <w:u w:color="000000"/>
              </w:rPr>
              <w:t>区</w:t>
            </w:r>
            <w:r>
              <w:rPr>
                <w:rFonts w:hint="eastAsia" w:ascii="宋体" w:hAnsi="宋体" w:eastAsia="宋体" w:cs="宋体"/>
                <w:color w:val="auto"/>
                <w:sz w:val="24"/>
                <w:szCs w:val="24"/>
                <w:u w:color="000000"/>
                <w:lang w:eastAsia="zh-CN"/>
              </w:rPr>
              <w:t>（</w:t>
            </w:r>
            <w:r>
              <w:rPr>
                <w:rFonts w:hint="eastAsia" w:ascii="宋体" w:hAnsi="宋体" w:eastAsia="宋体" w:cs="宋体"/>
                <w:color w:val="auto"/>
                <w:sz w:val="24"/>
                <w:szCs w:val="24"/>
                <w:u w:color="000000"/>
                <w:lang w:val="en-US" w:eastAsia="zh-CN"/>
              </w:rPr>
              <w:t>不含贾汪区</w:t>
            </w:r>
            <w:r>
              <w:rPr>
                <w:rFonts w:hint="eastAsia" w:ascii="宋体" w:hAnsi="宋体" w:eastAsia="宋体" w:cs="宋体"/>
                <w:color w:val="auto"/>
                <w:sz w:val="24"/>
                <w:szCs w:val="24"/>
                <w:u w:color="000000"/>
                <w:lang w:eastAsia="zh-CN"/>
              </w:rPr>
              <w:t>）</w:t>
            </w:r>
            <w:r>
              <w:rPr>
                <w:rFonts w:hint="eastAsia" w:ascii="宋体" w:hAnsi="宋体" w:eastAsia="宋体" w:cs="宋体"/>
                <w:color w:val="auto"/>
                <w:sz w:val="24"/>
                <w:szCs w:val="24"/>
                <w:u w:color="000000"/>
              </w:rPr>
              <w:t>办公场地具有独立档案室的得</w:t>
            </w:r>
            <w:r>
              <w:rPr>
                <w:rFonts w:hint="eastAsia" w:ascii="宋体" w:hAnsi="宋体" w:eastAsia="宋体" w:cs="宋体"/>
                <w:color w:val="auto"/>
                <w:sz w:val="24"/>
                <w:szCs w:val="24"/>
                <w:u w:color="000000"/>
                <w:lang w:val="en-US" w:eastAsia="zh-CN"/>
              </w:rPr>
              <w:t>3</w:t>
            </w:r>
            <w:r>
              <w:rPr>
                <w:rFonts w:hint="eastAsia" w:ascii="宋体" w:hAnsi="宋体" w:eastAsia="宋体" w:cs="宋体"/>
                <w:color w:val="auto"/>
                <w:sz w:val="24"/>
                <w:szCs w:val="24"/>
                <w:u w:color="000000"/>
              </w:rPr>
              <w:t>分。</w:t>
            </w:r>
          </w:p>
        </w:tc>
        <w:tc>
          <w:tcPr>
            <w:tcW w:w="1251" w:type="pct"/>
            <w:vAlign w:val="center"/>
          </w:tcPr>
          <w:p w14:paraId="38369983">
            <w:pPr>
              <w:spacing w:line="360" w:lineRule="auto"/>
              <w:rPr>
                <w:rFonts w:hint="eastAsia" w:ascii="宋体" w:hAnsi="宋体" w:eastAsia="宋体" w:cs="宋体"/>
                <w:color w:val="auto"/>
                <w:sz w:val="24"/>
                <w:szCs w:val="24"/>
                <w:u w:color="000000"/>
              </w:rPr>
            </w:pPr>
            <w:r>
              <w:rPr>
                <w:rFonts w:hint="eastAsia" w:cs="宋体" w:asciiTheme="majorEastAsia" w:hAnsiTheme="majorEastAsia" w:eastAsiaTheme="majorEastAsia"/>
                <w:color w:val="auto"/>
                <w:kern w:val="0"/>
                <w:szCs w:val="21"/>
              </w:rPr>
              <w:t>响应文件中提供有标识牌的场地照片、录音录像设备照片，同时提供办公场地房产证或房屋租赁协议复印件。档案须对项目档案有编号管理，投标文件中提供相关证明。（档案室</w:t>
            </w:r>
            <w:r>
              <w:rPr>
                <w:rFonts w:hint="eastAsia" w:cs="宋体" w:asciiTheme="majorEastAsia" w:hAnsiTheme="majorEastAsia" w:eastAsiaTheme="majorEastAsia"/>
                <w:color w:val="auto"/>
                <w:kern w:val="0"/>
                <w:szCs w:val="21"/>
                <w:lang w:eastAsia="zh-CN"/>
              </w:rPr>
              <w:t>需</w:t>
            </w:r>
            <w:r>
              <w:rPr>
                <w:rFonts w:hint="eastAsia" w:cs="宋体" w:asciiTheme="majorEastAsia" w:hAnsiTheme="majorEastAsia" w:eastAsiaTheme="majorEastAsia"/>
                <w:color w:val="auto"/>
                <w:kern w:val="0"/>
                <w:szCs w:val="21"/>
              </w:rPr>
              <w:t>提供实地场地及档案盒照片）</w:t>
            </w:r>
          </w:p>
        </w:tc>
      </w:tr>
      <w:tr w14:paraId="0666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blCellSpacing w:w="0" w:type="dxa"/>
          <w:jc w:val="center"/>
        </w:trPr>
        <w:tc>
          <w:tcPr>
            <w:tcW w:w="523" w:type="pct"/>
            <w:vMerge w:val="continue"/>
            <w:vAlign w:val="center"/>
          </w:tcPr>
          <w:p w14:paraId="586126B1">
            <w:pPr>
              <w:spacing w:line="360" w:lineRule="auto"/>
              <w:rPr>
                <w:rFonts w:hint="eastAsia" w:ascii="宋体" w:hAnsi="宋体" w:eastAsia="宋体" w:cs="宋体"/>
                <w:color w:val="auto"/>
                <w:sz w:val="24"/>
                <w:szCs w:val="24"/>
                <w:u w:color="000000"/>
              </w:rPr>
            </w:pPr>
          </w:p>
        </w:tc>
        <w:tc>
          <w:tcPr>
            <w:tcW w:w="331" w:type="pct"/>
            <w:vMerge w:val="continue"/>
            <w:vAlign w:val="center"/>
          </w:tcPr>
          <w:p w14:paraId="221626F3">
            <w:pPr>
              <w:spacing w:line="360" w:lineRule="auto"/>
              <w:rPr>
                <w:rFonts w:hint="eastAsia" w:ascii="宋体" w:hAnsi="宋体" w:eastAsia="宋体" w:cs="宋体"/>
                <w:color w:val="auto"/>
                <w:sz w:val="24"/>
                <w:szCs w:val="24"/>
                <w:u w:color="000000"/>
              </w:rPr>
            </w:pPr>
          </w:p>
        </w:tc>
        <w:tc>
          <w:tcPr>
            <w:tcW w:w="2893" w:type="pct"/>
            <w:tcMar>
              <w:top w:w="0" w:type="dxa"/>
              <w:left w:w="105" w:type="dxa"/>
              <w:bottom w:w="0" w:type="dxa"/>
              <w:right w:w="105" w:type="dxa"/>
            </w:tcMar>
            <w:vAlign w:val="center"/>
          </w:tcPr>
          <w:p w14:paraId="46E0F92A">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3.公司内控制度（</w:t>
            </w:r>
            <w:r>
              <w:rPr>
                <w:rFonts w:ascii="宋体" w:hAnsi="宋体" w:eastAsia="宋体" w:cs="宋体"/>
                <w:color w:val="auto"/>
                <w:sz w:val="24"/>
                <w:szCs w:val="24"/>
                <w:u w:color="000000"/>
              </w:rPr>
              <w:t>1</w:t>
            </w:r>
            <w:r>
              <w:rPr>
                <w:rFonts w:hint="eastAsia" w:ascii="宋体" w:hAnsi="宋体" w:eastAsia="宋体" w:cs="宋体"/>
                <w:color w:val="auto"/>
                <w:sz w:val="24"/>
                <w:szCs w:val="24"/>
                <w:u w:color="000000"/>
              </w:rPr>
              <w:t>6分）：</w:t>
            </w:r>
          </w:p>
          <w:p w14:paraId="3FC3A5A3">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（1）申请人通过</w:t>
            </w:r>
            <w:r>
              <w:rPr>
                <w:rFonts w:ascii="宋体" w:hAnsi="宋体" w:eastAsia="宋体" w:cs="宋体"/>
                <w:color w:val="auto"/>
                <w:sz w:val="24"/>
                <w:szCs w:val="24"/>
                <w:u w:color="000000"/>
              </w:rPr>
              <w:t>ISO</w:t>
            </w:r>
            <w:r>
              <w:rPr>
                <w:rFonts w:hint="eastAsia" w:ascii="宋体" w:hAnsi="宋体" w:eastAsia="宋体" w:cs="宋体"/>
                <w:color w:val="auto"/>
                <w:sz w:val="24"/>
                <w:szCs w:val="24"/>
                <w:u w:color="000000"/>
              </w:rPr>
              <w:t>9001质量管理体系认证的得</w:t>
            </w:r>
            <w:r>
              <w:rPr>
                <w:rFonts w:ascii="宋体" w:hAnsi="宋体" w:eastAsia="宋体" w:cs="宋体"/>
                <w:color w:val="auto"/>
                <w:sz w:val="24"/>
                <w:szCs w:val="24"/>
                <w:u w:color="000000"/>
              </w:rPr>
              <w:t>2</w:t>
            </w:r>
            <w:r>
              <w:rPr>
                <w:rFonts w:hint="eastAsia" w:ascii="宋体" w:hAnsi="宋体" w:eastAsia="宋体" w:cs="宋体"/>
                <w:color w:val="auto"/>
                <w:sz w:val="24"/>
                <w:szCs w:val="24"/>
                <w:u w:color="000000"/>
              </w:rPr>
              <w:t>分；</w:t>
            </w:r>
          </w:p>
          <w:p w14:paraId="4FB62ED6">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（2）申请人通过ISO14001环境管理体系认证证书的，得2分；</w:t>
            </w:r>
          </w:p>
          <w:p w14:paraId="1B2FB2AB">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（3）申请人通过ISO45001职业健康与安全管理体系认证证书的，得2分；</w:t>
            </w:r>
          </w:p>
          <w:p w14:paraId="384A3F0E">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（4）申请人具有内控管理制度，</w:t>
            </w:r>
            <w:bookmarkStart w:id="0" w:name="OLE_LINK3"/>
            <w:r>
              <w:rPr>
                <w:rFonts w:hint="eastAsia" w:ascii="宋体" w:hAnsi="宋体" w:eastAsia="宋体" w:cs="宋体"/>
                <w:color w:val="auto"/>
                <w:sz w:val="24"/>
                <w:szCs w:val="24"/>
                <w:u w:color="000000"/>
              </w:rPr>
              <w:t>评审专家组根据各申请人提供的内控管理制度的全面性、合理性进行横向比较，制度齐全合理可行的得5分，制度较齐全合理可行的得3分，不全面或不合理的得1分，未提供方案的不得分。</w:t>
            </w:r>
            <w:bookmarkEnd w:id="0"/>
          </w:p>
          <w:p w14:paraId="0FE60551">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5）申请人具备档案管理制度，评审专家组根据各申请人提供的档案管理制度的全面性、合理性进行横向比较，制度齐全合理可行的得5分，制度较齐全合理可行的得3分，不全面或不合理的得1分，未提供方案的不得分。</w:t>
            </w:r>
          </w:p>
        </w:tc>
        <w:tc>
          <w:tcPr>
            <w:tcW w:w="1251" w:type="pct"/>
            <w:vAlign w:val="center"/>
          </w:tcPr>
          <w:p w14:paraId="443197B4">
            <w:pPr>
              <w:spacing w:line="360" w:lineRule="auto"/>
              <w:rPr>
                <w:rFonts w:hint="eastAsia" w:ascii="宋体" w:hAnsi="宋体" w:eastAsia="宋体" w:cs="宋体"/>
                <w:color w:val="auto"/>
                <w:sz w:val="24"/>
                <w:szCs w:val="24"/>
                <w:u w:color="000000"/>
              </w:rPr>
            </w:pPr>
            <w:r>
              <w:rPr>
                <w:rFonts w:hint="eastAsia" w:cs="宋体" w:asciiTheme="majorEastAsia" w:hAnsiTheme="majorEastAsia" w:eastAsiaTheme="majorEastAsia"/>
                <w:color w:val="auto"/>
                <w:kern w:val="0"/>
                <w:szCs w:val="21"/>
              </w:rPr>
              <w:t>响应文件中提供有效期内的认证证书复印件、内控管理制度、档案管理制度。</w:t>
            </w:r>
          </w:p>
        </w:tc>
      </w:tr>
      <w:tr w14:paraId="492B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523" w:type="pct"/>
            <w:vMerge w:val="continue"/>
            <w:vAlign w:val="center"/>
          </w:tcPr>
          <w:p w14:paraId="2E1E39BE">
            <w:pPr>
              <w:spacing w:line="360" w:lineRule="auto"/>
              <w:rPr>
                <w:rFonts w:hint="eastAsia" w:ascii="宋体" w:hAnsi="宋体" w:eastAsia="宋体" w:cs="宋体"/>
                <w:color w:val="auto"/>
                <w:sz w:val="24"/>
                <w:szCs w:val="24"/>
                <w:u w:color="000000"/>
              </w:rPr>
            </w:pPr>
          </w:p>
        </w:tc>
        <w:tc>
          <w:tcPr>
            <w:tcW w:w="331" w:type="pct"/>
            <w:vMerge w:val="continue"/>
            <w:vAlign w:val="center"/>
          </w:tcPr>
          <w:p w14:paraId="5899FC79">
            <w:pPr>
              <w:spacing w:line="360" w:lineRule="auto"/>
              <w:rPr>
                <w:rFonts w:hint="eastAsia" w:ascii="宋体" w:hAnsi="宋体" w:eastAsia="宋体" w:cs="宋体"/>
                <w:color w:val="auto"/>
                <w:sz w:val="24"/>
                <w:szCs w:val="24"/>
                <w:u w:color="000000"/>
              </w:rPr>
            </w:pPr>
          </w:p>
        </w:tc>
        <w:tc>
          <w:tcPr>
            <w:tcW w:w="2893" w:type="pct"/>
            <w:tcMar>
              <w:top w:w="0" w:type="dxa"/>
              <w:left w:w="105" w:type="dxa"/>
              <w:bottom w:w="0" w:type="dxa"/>
              <w:right w:w="105" w:type="dxa"/>
            </w:tcMar>
            <w:vAlign w:val="center"/>
          </w:tcPr>
          <w:p w14:paraId="26778E9E">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4.法务情况（</w:t>
            </w:r>
            <w:r>
              <w:rPr>
                <w:rFonts w:hint="eastAsia" w:ascii="宋体" w:hAnsi="宋体" w:eastAsia="宋体" w:cs="宋体"/>
                <w:color w:val="auto"/>
                <w:sz w:val="24"/>
                <w:szCs w:val="24"/>
                <w:u w:color="000000"/>
                <w:lang w:val="en-US" w:eastAsia="zh-CN"/>
              </w:rPr>
              <w:t>4</w:t>
            </w:r>
            <w:r>
              <w:rPr>
                <w:rFonts w:hint="eastAsia" w:ascii="宋体" w:hAnsi="宋体" w:eastAsia="宋体" w:cs="宋体"/>
                <w:color w:val="auto"/>
                <w:sz w:val="24"/>
                <w:szCs w:val="24"/>
                <w:u w:color="000000"/>
              </w:rPr>
              <w:t>分）：</w:t>
            </w:r>
          </w:p>
          <w:p w14:paraId="53A70303">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申请人具有专业法律顾问的得</w:t>
            </w:r>
            <w:r>
              <w:rPr>
                <w:rFonts w:hint="eastAsia" w:ascii="宋体" w:hAnsi="宋体" w:eastAsia="宋体" w:cs="宋体"/>
                <w:color w:val="auto"/>
                <w:sz w:val="24"/>
                <w:szCs w:val="24"/>
                <w:u w:color="000000"/>
                <w:lang w:val="en-US" w:eastAsia="zh-CN"/>
              </w:rPr>
              <w:t>4</w:t>
            </w:r>
            <w:r>
              <w:rPr>
                <w:rFonts w:hint="eastAsia" w:ascii="宋体" w:hAnsi="宋体" w:eastAsia="宋体" w:cs="宋体"/>
                <w:color w:val="auto"/>
                <w:sz w:val="24"/>
                <w:szCs w:val="24"/>
                <w:u w:color="000000"/>
              </w:rPr>
              <w:t>分。</w:t>
            </w:r>
          </w:p>
        </w:tc>
        <w:tc>
          <w:tcPr>
            <w:tcW w:w="1251" w:type="pct"/>
            <w:vAlign w:val="center"/>
          </w:tcPr>
          <w:p w14:paraId="319D66DE">
            <w:pPr>
              <w:spacing w:line="360" w:lineRule="auto"/>
              <w:rPr>
                <w:rFonts w:hint="eastAsia" w:ascii="宋体" w:hAnsi="宋体" w:eastAsia="宋体" w:cs="宋体"/>
                <w:color w:val="auto"/>
                <w:sz w:val="24"/>
                <w:szCs w:val="24"/>
                <w:u w:color="000000"/>
              </w:rPr>
            </w:pPr>
            <w:r>
              <w:rPr>
                <w:rFonts w:hint="eastAsia" w:cs="宋体" w:asciiTheme="majorEastAsia" w:hAnsiTheme="majorEastAsia" w:eastAsiaTheme="majorEastAsia"/>
                <w:color w:val="auto"/>
                <w:kern w:val="0"/>
                <w:szCs w:val="21"/>
              </w:rPr>
              <w:t>响应文件中提供申请人与律师事务所签订的法律顾问协议书复印件（协议书应在有效期内），签约日期不得晚于本次遴选公告发布日期。</w:t>
            </w:r>
            <w:r>
              <w:rPr>
                <w:rFonts w:cs="宋体" w:asciiTheme="majorEastAsia" w:hAnsiTheme="majorEastAsia" w:eastAsiaTheme="majorEastAsia"/>
                <w:color w:val="auto"/>
                <w:kern w:val="0"/>
                <w:szCs w:val="21"/>
              </w:rPr>
              <w:t xml:space="preserve"> </w:t>
            </w:r>
          </w:p>
        </w:tc>
      </w:tr>
      <w:tr w14:paraId="7B03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0" w:hRule="atLeast"/>
          <w:tblCellSpacing w:w="0" w:type="dxa"/>
          <w:jc w:val="center"/>
        </w:trPr>
        <w:tc>
          <w:tcPr>
            <w:tcW w:w="523" w:type="pct"/>
            <w:tcMar>
              <w:top w:w="0" w:type="dxa"/>
              <w:left w:w="105" w:type="dxa"/>
              <w:bottom w:w="0" w:type="dxa"/>
              <w:right w:w="105" w:type="dxa"/>
            </w:tcMar>
            <w:vAlign w:val="center"/>
          </w:tcPr>
          <w:p w14:paraId="21DEC50A">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代理项目业绩</w:t>
            </w:r>
          </w:p>
        </w:tc>
        <w:tc>
          <w:tcPr>
            <w:tcW w:w="331" w:type="pct"/>
            <w:vAlign w:val="center"/>
          </w:tcPr>
          <w:p w14:paraId="7A39CED2">
            <w:pPr>
              <w:spacing w:line="360" w:lineRule="auto"/>
              <w:rPr>
                <w:rFonts w:hint="eastAsia" w:ascii="宋体" w:hAnsi="宋体" w:eastAsia="宋体" w:cs="宋体"/>
                <w:color w:val="auto"/>
                <w:sz w:val="24"/>
                <w:szCs w:val="24"/>
                <w:u w:color="000000"/>
                <w:lang w:eastAsia="zh-CN"/>
              </w:rPr>
            </w:pPr>
            <w:r>
              <w:rPr>
                <w:rFonts w:hint="eastAsia" w:ascii="宋体" w:hAnsi="宋体" w:eastAsia="宋体" w:cs="宋体"/>
                <w:color w:val="auto"/>
                <w:sz w:val="24"/>
                <w:szCs w:val="24"/>
                <w:u w:color="000000"/>
                <w:lang w:val="en-US" w:eastAsia="zh-CN"/>
              </w:rPr>
              <w:t>30</w:t>
            </w:r>
            <w:r>
              <w:rPr>
                <w:rFonts w:hint="eastAsia" w:ascii="宋体" w:hAnsi="宋体" w:eastAsia="宋体" w:cs="宋体"/>
                <w:color w:val="auto"/>
                <w:sz w:val="24"/>
                <w:szCs w:val="24"/>
                <w:u w:color="000000"/>
              </w:rPr>
              <w:t>分</w:t>
            </w:r>
          </w:p>
        </w:tc>
        <w:tc>
          <w:tcPr>
            <w:tcW w:w="2893" w:type="pct"/>
            <w:tcMar>
              <w:top w:w="0" w:type="dxa"/>
              <w:left w:w="105" w:type="dxa"/>
              <w:bottom w:w="0" w:type="dxa"/>
              <w:right w:w="105" w:type="dxa"/>
            </w:tcMar>
            <w:vAlign w:val="center"/>
          </w:tcPr>
          <w:p w14:paraId="1723A23B">
            <w:pPr>
              <w:numPr>
                <w:ilvl w:val="0"/>
                <w:numId w:val="2"/>
              </w:num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申请人自202</w:t>
            </w:r>
            <w:r>
              <w:rPr>
                <w:rFonts w:hint="eastAsia" w:ascii="宋体" w:hAnsi="宋体" w:eastAsia="宋体" w:cs="宋体"/>
                <w:color w:val="auto"/>
                <w:sz w:val="24"/>
                <w:szCs w:val="24"/>
                <w:u w:color="000000"/>
                <w:lang w:val="en-US" w:eastAsia="zh-CN"/>
              </w:rPr>
              <w:t>3</w:t>
            </w:r>
            <w:r>
              <w:rPr>
                <w:rFonts w:hint="eastAsia" w:ascii="宋体" w:hAnsi="宋体" w:eastAsia="宋体" w:cs="宋体"/>
                <w:color w:val="auto"/>
                <w:sz w:val="24"/>
                <w:szCs w:val="24"/>
                <w:u w:color="000000"/>
              </w:rPr>
              <w:t>年1月1日（含）以来（以中标结果公告发布日期为准）代理的</w:t>
            </w:r>
            <w:r>
              <w:rPr>
                <w:rFonts w:hint="eastAsia" w:ascii="宋体" w:hAnsi="宋体" w:eastAsia="宋体" w:cs="宋体"/>
                <w:color w:val="auto"/>
                <w:sz w:val="24"/>
                <w:szCs w:val="24"/>
                <w:u w:color="000000"/>
                <w:lang w:val="en-US" w:eastAsia="zh-CN"/>
              </w:rPr>
              <w:t>货物或服务类</w:t>
            </w:r>
            <w:r>
              <w:rPr>
                <w:rFonts w:hint="eastAsia" w:ascii="宋体" w:hAnsi="宋体" w:eastAsia="宋体" w:cs="宋体"/>
                <w:color w:val="auto"/>
                <w:sz w:val="24"/>
                <w:szCs w:val="24"/>
                <w:u w:color="000000"/>
              </w:rPr>
              <w:t>政府采购项目代理业绩，每个得</w:t>
            </w:r>
            <w:r>
              <w:rPr>
                <w:rFonts w:hint="eastAsia" w:ascii="宋体" w:hAnsi="宋体" w:eastAsia="宋体" w:cs="宋体"/>
                <w:color w:val="auto"/>
                <w:sz w:val="24"/>
                <w:szCs w:val="24"/>
                <w:u w:color="000000"/>
                <w:lang w:val="en-US" w:eastAsia="zh-CN"/>
              </w:rPr>
              <w:t>1</w:t>
            </w:r>
            <w:r>
              <w:rPr>
                <w:rFonts w:hint="eastAsia" w:ascii="宋体" w:hAnsi="宋体" w:eastAsia="宋体" w:cs="宋体"/>
                <w:color w:val="auto"/>
                <w:sz w:val="24"/>
                <w:szCs w:val="24"/>
                <w:u w:color="000000"/>
              </w:rPr>
              <w:t>分，最高得</w:t>
            </w:r>
            <w:r>
              <w:rPr>
                <w:rFonts w:hint="eastAsia" w:ascii="宋体" w:hAnsi="宋体" w:eastAsia="宋体" w:cs="宋体"/>
                <w:color w:val="auto"/>
                <w:sz w:val="24"/>
                <w:szCs w:val="24"/>
                <w:u w:color="000000"/>
                <w:lang w:val="en-US" w:eastAsia="zh-CN"/>
              </w:rPr>
              <w:t>9</w:t>
            </w:r>
            <w:r>
              <w:rPr>
                <w:rFonts w:hint="eastAsia" w:ascii="宋体" w:hAnsi="宋体" w:eastAsia="宋体" w:cs="宋体"/>
                <w:color w:val="auto"/>
                <w:sz w:val="24"/>
                <w:szCs w:val="24"/>
                <w:u w:color="000000"/>
              </w:rPr>
              <w:t>分；</w:t>
            </w:r>
          </w:p>
          <w:p w14:paraId="6931594C">
            <w:pPr>
              <w:numPr>
                <w:ilvl w:val="0"/>
                <w:numId w:val="2"/>
              </w:numPr>
              <w:spacing w:line="360" w:lineRule="auto"/>
              <w:rPr>
                <w:rFonts w:hint="eastAsia" w:ascii="宋体" w:hAnsi="宋体" w:eastAsia="宋体" w:cs="宋体"/>
                <w:color w:val="auto"/>
                <w:sz w:val="24"/>
                <w:szCs w:val="24"/>
                <w:u w:color="000000"/>
                <w:lang w:eastAsia="zh-CN"/>
              </w:rPr>
            </w:pPr>
            <w:r>
              <w:rPr>
                <w:rFonts w:hint="eastAsia" w:ascii="宋体" w:hAnsi="宋体" w:eastAsia="宋体" w:cs="宋体"/>
                <w:color w:val="auto"/>
                <w:sz w:val="24"/>
                <w:szCs w:val="24"/>
                <w:u w:color="000000"/>
              </w:rPr>
              <w:t>申请人自202</w:t>
            </w:r>
            <w:r>
              <w:rPr>
                <w:rFonts w:hint="eastAsia" w:ascii="宋体" w:hAnsi="宋体" w:eastAsia="宋体" w:cs="宋体"/>
                <w:color w:val="auto"/>
                <w:sz w:val="24"/>
                <w:szCs w:val="24"/>
                <w:u w:color="000000"/>
                <w:lang w:val="en-US" w:eastAsia="zh-CN"/>
              </w:rPr>
              <w:t>3</w:t>
            </w:r>
            <w:r>
              <w:rPr>
                <w:rFonts w:hint="eastAsia" w:ascii="宋体" w:hAnsi="宋体" w:eastAsia="宋体" w:cs="宋体"/>
                <w:color w:val="auto"/>
                <w:sz w:val="24"/>
                <w:szCs w:val="24"/>
                <w:u w:color="000000"/>
              </w:rPr>
              <w:t>年1月1日（含）以来（以中标结果公告发布日期为准）代理的工程类项目(或与工程相关的货物、服务项目</w:t>
            </w:r>
            <w:r>
              <w:rPr>
                <w:rFonts w:ascii="宋体" w:hAnsi="宋体" w:eastAsia="宋体" w:cs="宋体"/>
                <w:color w:val="auto"/>
                <w:sz w:val="24"/>
                <w:szCs w:val="24"/>
                <w:u w:color="000000"/>
              </w:rPr>
              <w:t>)</w:t>
            </w:r>
            <w:r>
              <w:rPr>
                <w:rFonts w:hint="eastAsia" w:ascii="宋体" w:hAnsi="宋体" w:eastAsia="宋体" w:cs="宋体"/>
                <w:color w:val="auto"/>
                <w:sz w:val="24"/>
                <w:szCs w:val="24"/>
                <w:u w:color="000000"/>
              </w:rPr>
              <w:t>招标代理业绩，每个得</w:t>
            </w:r>
            <w:r>
              <w:rPr>
                <w:rFonts w:hint="eastAsia" w:ascii="宋体" w:hAnsi="宋体" w:eastAsia="宋体" w:cs="宋体"/>
                <w:color w:val="auto"/>
                <w:sz w:val="24"/>
                <w:szCs w:val="24"/>
                <w:u w:color="000000"/>
                <w:lang w:val="en-US" w:eastAsia="zh-CN"/>
              </w:rPr>
              <w:t>1</w:t>
            </w:r>
            <w:r>
              <w:rPr>
                <w:rFonts w:hint="eastAsia" w:ascii="宋体" w:hAnsi="宋体" w:eastAsia="宋体" w:cs="宋体"/>
                <w:color w:val="auto"/>
                <w:sz w:val="24"/>
                <w:szCs w:val="24"/>
                <w:u w:color="000000"/>
              </w:rPr>
              <w:t>分，最高得</w:t>
            </w:r>
            <w:r>
              <w:rPr>
                <w:rFonts w:hint="eastAsia" w:ascii="宋体" w:hAnsi="宋体" w:eastAsia="宋体" w:cs="宋体"/>
                <w:color w:val="auto"/>
                <w:sz w:val="24"/>
                <w:szCs w:val="24"/>
                <w:u w:color="000000"/>
                <w:lang w:val="en-US" w:eastAsia="zh-CN"/>
              </w:rPr>
              <w:t>9</w:t>
            </w:r>
            <w:r>
              <w:rPr>
                <w:rFonts w:hint="eastAsia" w:ascii="宋体" w:hAnsi="宋体" w:eastAsia="宋体" w:cs="宋体"/>
                <w:color w:val="auto"/>
                <w:sz w:val="24"/>
                <w:szCs w:val="24"/>
                <w:u w:color="000000"/>
              </w:rPr>
              <w:t>分；</w:t>
            </w:r>
          </w:p>
          <w:p w14:paraId="03E1C665">
            <w:pPr>
              <w:numPr>
                <w:ilvl w:val="0"/>
                <w:numId w:val="0"/>
              </w:numPr>
              <w:spacing w:line="360" w:lineRule="auto"/>
              <w:rPr>
                <w:rFonts w:hint="eastAsia" w:ascii="宋体" w:hAnsi="宋体" w:eastAsia="宋体" w:cs="宋体"/>
                <w:color w:val="auto"/>
                <w:sz w:val="24"/>
                <w:szCs w:val="24"/>
                <w:u w:color="000000"/>
                <w:lang w:val="en-US" w:eastAsia="zh-CN"/>
              </w:rPr>
            </w:pPr>
            <w:r>
              <w:rPr>
                <w:rFonts w:hint="eastAsia" w:ascii="宋体" w:hAnsi="宋体" w:eastAsia="宋体" w:cs="宋体"/>
                <w:color w:val="auto"/>
                <w:sz w:val="24"/>
                <w:szCs w:val="24"/>
                <w:u w:color="000000"/>
                <w:lang w:eastAsia="zh-CN"/>
              </w:rPr>
              <w:t>（</w:t>
            </w:r>
            <w:r>
              <w:rPr>
                <w:rFonts w:hint="eastAsia" w:ascii="宋体" w:hAnsi="宋体" w:eastAsia="宋体" w:cs="宋体"/>
                <w:color w:val="auto"/>
                <w:sz w:val="24"/>
                <w:szCs w:val="24"/>
                <w:u w:color="000000"/>
                <w:lang w:val="en-US" w:eastAsia="zh-CN"/>
              </w:rPr>
              <w:t>3</w:t>
            </w:r>
            <w:r>
              <w:rPr>
                <w:rFonts w:hint="eastAsia" w:ascii="宋体" w:hAnsi="宋体" w:eastAsia="宋体" w:cs="宋体"/>
                <w:color w:val="auto"/>
                <w:sz w:val="24"/>
                <w:szCs w:val="24"/>
                <w:u w:color="000000"/>
                <w:lang w:eastAsia="zh-CN"/>
              </w:rPr>
              <w:t>）</w:t>
            </w:r>
            <w:r>
              <w:rPr>
                <w:rFonts w:hint="eastAsia" w:ascii="宋体" w:hAnsi="宋体" w:eastAsia="宋体" w:cs="宋体"/>
                <w:color w:val="auto"/>
                <w:sz w:val="24"/>
                <w:szCs w:val="24"/>
                <w:u w:color="000000"/>
              </w:rPr>
              <w:t>申请人自202</w:t>
            </w:r>
            <w:r>
              <w:rPr>
                <w:rFonts w:hint="eastAsia" w:ascii="宋体" w:hAnsi="宋体" w:eastAsia="宋体" w:cs="宋体"/>
                <w:color w:val="auto"/>
                <w:sz w:val="24"/>
                <w:szCs w:val="24"/>
                <w:u w:color="000000"/>
                <w:lang w:val="en-US" w:eastAsia="zh-CN"/>
              </w:rPr>
              <w:t>3</w:t>
            </w:r>
            <w:r>
              <w:rPr>
                <w:rFonts w:hint="eastAsia" w:ascii="宋体" w:hAnsi="宋体" w:eastAsia="宋体" w:cs="宋体"/>
                <w:color w:val="auto"/>
                <w:sz w:val="24"/>
                <w:szCs w:val="24"/>
                <w:u w:color="000000"/>
              </w:rPr>
              <w:t>年1月1日（含）以来（以中标结果公告发布日期为准）代理的</w:t>
            </w:r>
            <w:r>
              <w:rPr>
                <w:rFonts w:hint="eastAsia" w:ascii="宋体" w:hAnsi="宋体" w:eastAsia="宋体" w:cs="宋体"/>
                <w:color w:val="auto"/>
                <w:sz w:val="24"/>
                <w:szCs w:val="24"/>
                <w:u w:color="000000"/>
                <w:lang w:val="en-US" w:eastAsia="zh-CN"/>
              </w:rPr>
              <w:t>医疗卫生单位招标项目</w:t>
            </w:r>
            <w:r>
              <w:rPr>
                <w:rFonts w:hint="eastAsia" w:ascii="宋体" w:hAnsi="宋体" w:eastAsia="宋体" w:cs="宋体"/>
                <w:color w:val="auto"/>
                <w:sz w:val="24"/>
                <w:szCs w:val="24"/>
                <w:u w:color="000000"/>
              </w:rPr>
              <w:t>业绩，每个得</w:t>
            </w:r>
            <w:r>
              <w:rPr>
                <w:rFonts w:hint="eastAsia" w:ascii="宋体" w:hAnsi="宋体" w:eastAsia="宋体" w:cs="宋体"/>
                <w:color w:val="auto"/>
                <w:sz w:val="24"/>
                <w:szCs w:val="24"/>
                <w:u w:color="000000"/>
                <w:lang w:val="en-US" w:eastAsia="zh-CN"/>
              </w:rPr>
              <w:t>1</w:t>
            </w:r>
            <w:r>
              <w:rPr>
                <w:rFonts w:hint="eastAsia" w:ascii="宋体" w:hAnsi="宋体" w:eastAsia="宋体" w:cs="宋体"/>
                <w:color w:val="auto"/>
                <w:sz w:val="24"/>
                <w:szCs w:val="24"/>
                <w:u w:color="000000"/>
              </w:rPr>
              <w:t>分，最高得</w:t>
            </w:r>
            <w:r>
              <w:rPr>
                <w:rFonts w:hint="eastAsia" w:ascii="宋体" w:hAnsi="宋体" w:eastAsia="宋体" w:cs="宋体"/>
                <w:color w:val="auto"/>
                <w:sz w:val="24"/>
                <w:szCs w:val="24"/>
                <w:u w:color="000000"/>
                <w:lang w:val="en-US" w:eastAsia="zh-CN"/>
              </w:rPr>
              <w:t>12</w:t>
            </w:r>
            <w:r>
              <w:rPr>
                <w:rFonts w:hint="eastAsia" w:ascii="宋体" w:hAnsi="宋体" w:eastAsia="宋体" w:cs="宋体"/>
                <w:color w:val="auto"/>
                <w:sz w:val="24"/>
                <w:szCs w:val="24"/>
                <w:u w:color="000000"/>
              </w:rPr>
              <w:t>分</w:t>
            </w:r>
            <w:r>
              <w:rPr>
                <w:rFonts w:hint="eastAsia" w:ascii="宋体" w:hAnsi="宋体" w:eastAsia="宋体" w:cs="宋体"/>
                <w:color w:val="auto"/>
                <w:sz w:val="24"/>
                <w:szCs w:val="24"/>
                <w:u w:color="000000"/>
                <w:lang w:eastAsia="zh-CN"/>
              </w:rPr>
              <w:t>。</w:t>
            </w:r>
          </w:p>
          <w:p w14:paraId="253B9D04">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以上业绩得分不重复计算。</w:t>
            </w:r>
          </w:p>
        </w:tc>
        <w:tc>
          <w:tcPr>
            <w:tcW w:w="1251" w:type="pct"/>
            <w:vAlign w:val="center"/>
          </w:tcPr>
          <w:p w14:paraId="17067668">
            <w:pPr>
              <w:widowControl/>
              <w:spacing w:line="300" w:lineRule="atLeast"/>
              <w:jc w:val="left"/>
              <w:rPr>
                <w:rFonts w:hint="eastAsia"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响应文件中提供代理业绩情况汇总表，后附招标/采购公告网页截图、中标候选人公示（或中标结果公告）网页截图、中标/成交通知书复印件并加盖单位公章，三者必须同时具备。</w:t>
            </w:r>
          </w:p>
          <w:p w14:paraId="12F5EE97">
            <w:pPr>
              <w:spacing w:line="360" w:lineRule="auto"/>
              <w:rPr>
                <w:rFonts w:hint="eastAsia" w:ascii="宋体" w:hAnsi="宋体" w:eastAsia="宋体" w:cs="宋体"/>
                <w:color w:val="auto"/>
                <w:sz w:val="24"/>
                <w:szCs w:val="24"/>
                <w:u w:color="000000"/>
              </w:rPr>
            </w:pPr>
            <w:r>
              <w:rPr>
                <w:rFonts w:hint="eastAsia" w:cs="宋体" w:asciiTheme="majorEastAsia" w:hAnsiTheme="majorEastAsia" w:eastAsiaTheme="majorEastAsia"/>
                <w:color w:val="auto"/>
                <w:kern w:val="0"/>
                <w:szCs w:val="21"/>
              </w:rPr>
              <w:t>政府采购项目网页截图应当是各级政府采购网网页截图，工程类项目网页截图应当是各级公共资源交易平台</w:t>
            </w:r>
            <w:r>
              <w:rPr>
                <w:rFonts w:hint="eastAsia" w:cs="宋体" w:asciiTheme="majorEastAsia" w:hAnsiTheme="majorEastAsia" w:eastAsiaTheme="majorEastAsia"/>
                <w:color w:val="auto"/>
                <w:kern w:val="0"/>
                <w:szCs w:val="21"/>
                <w:lang w:val="en-US" w:eastAsia="zh-CN"/>
              </w:rPr>
              <w:t>或者中国招标投标公共服务平台</w:t>
            </w:r>
            <w:r>
              <w:rPr>
                <w:rFonts w:hint="eastAsia" w:cs="宋体" w:asciiTheme="majorEastAsia" w:hAnsiTheme="majorEastAsia" w:eastAsiaTheme="majorEastAsia"/>
                <w:color w:val="auto"/>
                <w:kern w:val="0"/>
                <w:szCs w:val="21"/>
              </w:rPr>
              <w:t>网页截图，否则不予认可。</w:t>
            </w:r>
          </w:p>
        </w:tc>
      </w:tr>
      <w:tr w14:paraId="4067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6" w:hRule="atLeast"/>
          <w:tblCellSpacing w:w="0" w:type="dxa"/>
          <w:jc w:val="center"/>
        </w:trPr>
        <w:tc>
          <w:tcPr>
            <w:tcW w:w="523" w:type="pct"/>
            <w:tcMar>
              <w:top w:w="0" w:type="dxa"/>
              <w:left w:w="105" w:type="dxa"/>
              <w:bottom w:w="0" w:type="dxa"/>
              <w:right w:w="105" w:type="dxa"/>
            </w:tcMar>
            <w:vAlign w:val="center"/>
          </w:tcPr>
          <w:p w14:paraId="4C4EC2C0">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服务承诺</w:t>
            </w:r>
          </w:p>
        </w:tc>
        <w:tc>
          <w:tcPr>
            <w:tcW w:w="331" w:type="pct"/>
            <w:vAlign w:val="center"/>
          </w:tcPr>
          <w:p w14:paraId="04921C97">
            <w:pPr>
              <w:spacing w:line="360" w:lineRule="auto"/>
              <w:rPr>
                <w:rFonts w:hint="eastAsia" w:ascii="宋体" w:hAnsi="宋体" w:eastAsia="宋体" w:cs="宋体"/>
                <w:color w:val="auto"/>
                <w:sz w:val="24"/>
                <w:szCs w:val="24"/>
                <w:u w:color="000000"/>
              </w:rPr>
            </w:pPr>
            <w:r>
              <w:rPr>
                <w:rFonts w:hint="eastAsia" w:ascii="宋体" w:hAnsi="宋体" w:eastAsia="宋体" w:cs="宋体"/>
                <w:color w:val="auto"/>
                <w:sz w:val="24"/>
                <w:szCs w:val="24"/>
                <w:u w:color="000000"/>
              </w:rPr>
              <w:t>20分</w:t>
            </w:r>
          </w:p>
        </w:tc>
        <w:tc>
          <w:tcPr>
            <w:tcW w:w="2893" w:type="pct"/>
            <w:tcMar>
              <w:top w:w="0" w:type="dxa"/>
              <w:left w:w="105" w:type="dxa"/>
              <w:bottom w:w="0" w:type="dxa"/>
              <w:right w:w="105" w:type="dxa"/>
            </w:tcMar>
            <w:vAlign w:val="center"/>
          </w:tcPr>
          <w:p w14:paraId="0C9C7010">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内容包括：（</w:t>
            </w:r>
            <w:r>
              <w:rPr>
                <w:rFonts w:cs="宋体" w:asciiTheme="minorEastAsia" w:hAnsiTheme="minorEastAsia"/>
                <w:color w:val="auto"/>
                <w:kern w:val="0"/>
                <w:sz w:val="24"/>
                <w:szCs w:val="24"/>
              </w:rPr>
              <w:t>1</w:t>
            </w:r>
            <w:r>
              <w:rPr>
                <w:rFonts w:hint="eastAsia" w:cs="宋体" w:asciiTheme="minorEastAsia" w:hAnsiTheme="minorEastAsia"/>
                <w:color w:val="auto"/>
                <w:kern w:val="0"/>
                <w:sz w:val="24"/>
                <w:szCs w:val="24"/>
              </w:rPr>
              <w:t>）根据招标代理工作管理制度综合评分，主要包括采购活动中服务质量保证措施、财务管理制度、档案管理制度、质疑处理制度、开标评标制度等：</w:t>
            </w:r>
            <w:r>
              <w:rPr>
                <w:rFonts w:cs="宋体" w:asciiTheme="minorEastAsia" w:hAnsiTheme="minorEastAsia"/>
                <w:color w:val="auto"/>
                <w:kern w:val="0"/>
                <w:sz w:val="24"/>
                <w:szCs w:val="24"/>
              </w:rPr>
              <w:t xml:space="preserve"> </w:t>
            </w:r>
          </w:p>
          <w:p w14:paraId="6883C949">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架构完整、制度完善、职责分工明确的得4分；</w:t>
            </w:r>
          </w:p>
          <w:p w14:paraId="22CDED8F">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架构较完整、制度较完善、职责分工较明确的得2分；</w:t>
            </w:r>
          </w:p>
          <w:p w14:paraId="511F39FA">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架构不完整、制度不完善有缺项、职责分工较模糊的得1分。</w:t>
            </w:r>
          </w:p>
          <w:p w14:paraId="35FFFA0C">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未提供的不得分。</w:t>
            </w:r>
          </w:p>
          <w:p w14:paraId="38286A1D">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w:t>
            </w:r>
            <w:r>
              <w:rPr>
                <w:rFonts w:cs="宋体" w:asciiTheme="minorEastAsia" w:hAnsiTheme="minorEastAsia"/>
                <w:color w:val="auto"/>
                <w:kern w:val="0"/>
                <w:sz w:val="24"/>
                <w:szCs w:val="24"/>
              </w:rPr>
              <w:t>2</w:t>
            </w:r>
            <w:r>
              <w:rPr>
                <w:rFonts w:hint="eastAsia" w:cs="宋体" w:asciiTheme="minorEastAsia" w:hAnsiTheme="minorEastAsia"/>
                <w:color w:val="auto"/>
                <w:kern w:val="0"/>
                <w:sz w:val="24"/>
                <w:szCs w:val="24"/>
              </w:rPr>
              <w:t>）根据招标代理工作进度计划和流程综合评分，主要包括项目前期、公告和资格预审阶段、采购文件编制、采购文件发放、开评标与定标阶段、合同签订与档案管理阶段等：</w:t>
            </w:r>
            <w:r>
              <w:rPr>
                <w:rFonts w:cs="宋体" w:asciiTheme="minorEastAsia" w:hAnsiTheme="minorEastAsia"/>
                <w:color w:val="auto"/>
                <w:kern w:val="0"/>
                <w:sz w:val="24"/>
                <w:szCs w:val="24"/>
              </w:rPr>
              <w:t xml:space="preserve"> </w:t>
            </w:r>
          </w:p>
          <w:p w14:paraId="017BA684">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方案科学、全面、合理、可行，针对性强的得4分；</w:t>
            </w:r>
          </w:p>
          <w:p w14:paraId="7FAFD078">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方案较科学、较合理，基本可行，针对性较强的得2分；</w:t>
            </w:r>
          </w:p>
          <w:p w14:paraId="16DD867B">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方案内容不全面，针对性和可行性较差的得1分。</w:t>
            </w:r>
          </w:p>
          <w:p w14:paraId="4B7CD780">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未提供的不得分。</w:t>
            </w:r>
          </w:p>
          <w:p w14:paraId="0F6439E5">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3）根据招标代理工作的内容、方法和措施综合评分，主要包括一般项目的采购代理工作内容、延伸服务的工作内容及阶段性工作汇报措施等；特殊项目重点控制方法和措施：包括采购代理工作的时间保证措施、效率保证措施等：</w:t>
            </w:r>
          </w:p>
          <w:p w14:paraId="130DCB5A">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对项目的特点、关键问题认识到位、清晰，并提出明确、科学、针对性强的方案措施的得4分；</w:t>
            </w:r>
          </w:p>
          <w:p w14:paraId="133F0846">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对项目的特点、关键问题认识较全面，提出的方案措施有一定针对性的得2分；</w:t>
            </w:r>
          </w:p>
          <w:p w14:paraId="742D3154">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对项目的特点、关键问题认识不够全面有缺项的，提出的方案措施针对性差的得1分。</w:t>
            </w:r>
          </w:p>
          <w:p w14:paraId="04CA63CC">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未提供的不得分。</w:t>
            </w:r>
          </w:p>
          <w:p w14:paraId="63633B62">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（4）根据廉洁从业措施、保密措施等综合评分：</w:t>
            </w:r>
            <w:r>
              <w:rPr>
                <w:rFonts w:cs="宋体" w:asciiTheme="minorEastAsia" w:hAnsiTheme="minorEastAsia"/>
                <w:color w:val="auto"/>
                <w:kern w:val="0"/>
                <w:sz w:val="24"/>
                <w:szCs w:val="24"/>
              </w:rPr>
              <w:t xml:space="preserve"> </w:t>
            </w:r>
          </w:p>
          <w:p w14:paraId="70EA1A3B">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方案科学、全面、合理、可行，针对性强的得4分；</w:t>
            </w:r>
          </w:p>
          <w:p w14:paraId="5FFD3E65">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方案较科学、较合理，基本可行，针对性较强的得2分；</w:t>
            </w:r>
          </w:p>
          <w:p w14:paraId="114F975D">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方案内容不全面，针对性和可行性较差的得1分。</w:t>
            </w:r>
          </w:p>
          <w:p w14:paraId="356E8920">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未提供的不得分。</w:t>
            </w:r>
          </w:p>
          <w:p w14:paraId="6C8F6F42">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（5）根据档案保管及移交方案等综合评分最多得4分；</w:t>
            </w:r>
            <w:r>
              <w:rPr>
                <w:rFonts w:cs="宋体" w:asciiTheme="minorEastAsia" w:hAnsiTheme="minorEastAsia"/>
                <w:color w:val="auto"/>
                <w:kern w:val="0"/>
                <w:sz w:val="24"/>
                <w:szCs w:val="24"/>
              </w:rPr>
              <w:t xml:space="preserve"> </w:t>
            </w:r>
          </w:p>
          <w:p w14:paraId="55AC20A0">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方案流程清晰完整，且规范、科学、合理，可操作性强的得4分；</w:t>
            </w:r>
          </w:p>
          <w:p w14:paraId="476C7876">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方案流程较完整，较规范、较合理、可操作性较强的得2分；</w:t>
            </w:r>
          </w:p>
          <w:p w14:paraId="275614A5">
            <w:pPr>
              <w:widowControl/>
              <w:spacing w:line="360" w:lineRule="auto"/>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方案流程不够全面、不够规范、可操作性差一般的得1分。</w:t>
            </w:r>
          </w:p>
          <w:p w14:paraId="0F18AB10">
            <w:pPr>
              <w:spacing w:line="360" w:lineRule="auto"/>
              <w:rPr>
                <w:rFonts w:hint="eastAsia" w:ascii="宋体" w:hAnsi="宋体" w:eastAsia="宋体" w:cs="宋体"/>
                <w:color w:val="auto"/>
                <w:sz w:val="24"/>
                <w:szCs w:val="24"/>
                <w:u w:color="000000"/>
              </w:rPr>
            </w:pPr>
            <w:r>
              <w:rPr>
                <w:rFonts w:hint="eastAsia" w:cs="宋体" w:asciiTheme="minorEastAsia" w:hAnsiTheme="minorEastAsia"/>
                <w:color w:val="auto"/>
                <w:kern w:val="0"/>
                <w:sz w:val="24"/>
                <w:szCs w:val="24"/>
              </w:rPr>
              <w:t>未提供的不得分。</w:t>
            </w:r>
          </w:p>
        </w:tc>
        <w:tc>
          <w:tcPr>
            <w:tcW w:w="1251" w:type="pct"/>
            <w:vAlign w:val="center"/>
          </w:tcPr>
          <w:p w14:paraId="3C03E73D">
            <w:pPr>
              <w:spacing w:line="360" w:lineRule="auto"/>
              <w:rPr>
                <w:rFonts w:hint="eastAsia" w:ascii="宋体" w:hAnsi="宋体" w:eastAsia="宋体" w:cs="宋体"/>
                <w:color w:val="auto"/>
                <w:sz w:val="24"/>
                <w:szCs w:val="24"/>
                <w:u w:color="000000"/>
              </w:rPr>
            </w:pPr>
            <w:r>
              <w:rPr>
                <w:rFonts w:hint="eastAsia" w:cs="宋体" w:asciiTheme="majorEastAsia" w:hAnsiTheme="majorEastAsia" w:eastAsiaTheme="majorEastAsia"/>
                <w:color w:val="auto"/>
                <w:kern w:val="0"/>
                <w:szCs w:val="21"/>
              </w:rPr>
              <w:t>响应文件中提供针对医疗系统货物服务类项目和工程类项目代理服务承诺方案。</w:t>
            </w:r>
          </w:p>
        </w:tc>
      </w:tr>
      <w:tr w14:paraId="651F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6" w:hRule="atLeast"/>
          <w:tblCellSpacing w:w="0" w:type="dxa"/>
          <w:jc w:val="center"/>
        </w:trPr>
        <w:tc>
          <w:tcPr>
            <w:tcW w:w="523" w:type="pct"/>
            <w:tcMar>
              <w:top w:w="0" w:type="dxa"/>
              <w:left w:w="105" w:type="dxa"/>
              <w:bottom w:w="0" w:type="dxa"/>
              <w:right w:w="105" w:type="dxa"/>
            </w:tcMar>
            <w:vAlign w:val="center"/>
          </w:tcPr>
          <w:p w14:paraId="09496E14">
            <w:pPr>
              <w:spacing w:line="360" w:lineRule="auto"/>
              <w:rPr>
                <w:rFonts w:hint="eastAsia" w:ascii="宋体" w:hAnsi="宋体" w:eastAsia="宋体" w:cs="宋体"/>
                <w:color w:val="auto"/>
                <w:sz w:val="24"/>
                <w:szCs w:val="24"/>
                <w:u w:color="000000"/>
              </w:rPr>
            </w:pPr>
            <w:r>
              <w:rPr>
                <w:rFonts w:hint="eastAsia" w:ascii="宋体" w:hAnsi="宋体" w:eastAsia="宋体" w:cs="宋体"/>
                <w:b/>
                <w:bCs/>
                <w:color w:val="auto"/>
                <w:kern w:val="0"/>
                <w:sz w:val="24"/>
                <w:szCs w:val="21"/>
              </w:rPr>
              <w:t>述标</w:t>
            </w:r>
          </w:p>
        </w:tc>
        <w:tc>
          <w:tcPr>
            <w:tcW w:w="331" w:type="pct"/>
            <w:vAlign w:val="center"/>
          </w:tcPr>
          <w:p w14:paraId="45568095">
            <w:pPr>
              <w:spacing w:line="360" w:lineRule="auto"/>
              <w:jc w:val="center"/>
              <w:rPr>
                <w:rFonts w:hint="default" w:ascii="宋体" w:hAnsi="宋体" w:eastAsia="宋体" w:cs="宋体"/>
                <w:color w:val="auto"/>
                <w:sz w:val="24"/>
                <w:szCs w:val="24"/>
                <w:u w:color="000000"/>
                <w:lang w:val="en-US" w:eastAsia="zh-CN"/>
              </w:rPr>
            </w:pPr>
            <w:r>
              <w:rPr>
                <w:rFonts w:hint="eastAsia" w:ascii="宋体" w:hAnsi="宋体" w:eastAsia="宋体" w:cs="宋体"/>
                <w:color w:val="auto"/>
                <w:sz w:val="24"/>
                <w:szCs w:val="24"/>
                <w:u w:color="000000"/>
                <w:lang w:val="en-US" w:eastAsia="zh-CN"/>
              </w:rPr>
              <w:t>6分</w:t>
            </w:r>
          </w:p>
        </w:tc>
        <w:tc>
          <w:tcPr>
            <w:tcW w:w="2893" w:type="pct"/>
            <w:tcMar>
              <w:top w:w="0" w:type="dxa"/>
              <w:left w:w="105" w:type="dxa"/>
              <w:bottom w:w="0" w:type="dxa"/>
              <w:right w:w="105" w:type="dxa"/>
            </w:tcMar>
            <w:vAlign w:val="center"/>
          </w:tcPr>
          <w:p w14:paraId="661B9524">
            <w:pPr>
              <w:spacing w:line="240" w:lineRule="auto"/>
              <w:ind w:firstLine="420"/>
              <w:rPr>
                <w:rFonts w:ascii="宋体" w:hAnsi="宋体" w:eastAsia="宋体" w:cs="宋体"/>
                <w:color w:val="auto"/>
                <w:kern w:val="0"/>
                <w:sz w:val="24"/>
                <w:szCs w:val="21"/>
              </w:rPr>
            </w:pPr>
            <w:r>
              <w:rPr>
                <w:rFonts w:hint="eastAsia" w:ascii="宋体" w:hAnsi="宋体" w:eastAsia="宋体" w:cs="宋体"/>
                <w:color w:val="auto"/>
                <w:kern w:val="0"/>
                <w:sz w:val="24"/>
                <w:szCs w:val="21"/>
              </w:rPr>
              <w:t>由项目负责人对本项目的认识、整体设想、管理理念进行陈述，每人不超过3分钟。</w:t>
            </w:r>
          </w:p>
          <w:p w14:paraId="24226690">
            <w:pPr>
              <w:numPr>
                <w:ilvl w:val="0"/>
                <w:numId w:val="3"/>
              </w:numPr>
              <w:spacing w:line="240" w:lineRule="auto"/>
              <w:outlineLvl w:val="0"/>
              <w:rPr>
                <w:rFonts w:hint="eastAsia" w:ascii="宋体" w:hAnsi="宋体" w:eastAsia="宋体" w:cs="宋体"/>
                <w:bCs/>
                <w:color w:val="auto"/>
                <w:kern w:val="0"/>
                <w:sz w:val="24"/>
                <w:szCs w:val="21"/>
              </w:rPr>
            </w:pPr>
            <w:r>
              <w:rPr>
                <w:rFonts w:hint="eastAsia" w:ascii="宋体" w:hAnsi="宋体" w:eastAsia="宋体" w:cs="宋体"/>
                <w:bCs/>
                <w:color w:val="auto"/>
                <w:kern w:val="0"/>
                <w:sz w:val="24"/>
                <w:szCs w:val="21"/>
              </w:rPr>
              <w:t>项目负责人对总体情况了解全面细致，难点把握准确、解决措施得力，论述完整、符合实际得</w:t>
            </w:r>
            <w:r>
              <w:rPr>
                <w:rFonts w:hint="eastAsia" w:ascii="宋体" w:hAnsi="宋体" w:eastAsia="宋体" w:cs="宋体"/>
                <w:bCs/>
                <w:color w:val="auto"/>
                <w:kern w:val="0"/>
                <w:sz w:val="24"/>
                <w:szCs w:val="21"/>
                <w:lang w:val="en-US" w:eastAsia="zh-CN"/>
              </w:rPr>
              <w:t>5</w:t>
            </w:r>
            <w:r>
              <w:rPr>
                <w:rFonts w:hint="eastAsia" w:ascii="宋体" w:hAnsi="宋体" w:eastAsia="宋体" w:cs="宋体"/>
                <w:bCs/>
                <w:color w:val="auto"/>
                <w:kern w:val="0"/>
                <w:sz w:val="24"/>
                <w:szCs w:val="21"/>
              </w:rPr>
              <w:t>-</w:t>
            </w:r>
            <w:r>
              <w:rPr>
                <w:rFonts w:hint="eastAsia" w:ascii="宋体" w:hAnsi="宋体" w:eastAsia="宋体" w:cs="宋体"/>
                <w:bCs/>
                <w:color w:val="auto"/>
                <w:kern w:val="0"/>
                <w:sz w:val="24"/>
                <w:szCs w:val="21"/>
                <w:lang w:val="en-US" w:eastAsia="zh-CN"/>
              </w:rPr>
              <w:t>6</w:t>
            </w:r>
            <w:r>
              <w:rPr>
                <w:rFonts w:hint="eastAsia" w:ascii="宋体" w:hAnsi="宋体" w:eastAsia="宋体" w:cs="宋体"/>
                <w:bCs/>
                <w:color w:val="auto"/>
                <w:kern w:val="0"/>
                <w:sz w:val="24"/>
                <w:szCs w:val="21"/>
              </w:rPr>
              <w:t>分；</w:t>
            </w:r>
          </w:p>
          <w:p w14:paraId="21877D44">
            <w:pPr>
              <w:numPr>
                <w:ilvl w:val="0"/>
                <w:numId w:val="3"/>
              </w:numPr>
              <w:spacing w:line="240" w:lineRule="auto"/>
              <w:outlineLvl w:val="0"/>
              <w:rPr>
                <w:rFonts w:hint="eastAsia" w:ascii="宋体" w:hAnsi="宋体" w:eastAsia="宋体" w:cs="宋体"/>
                <w:bCs/>
                <w:color w:val="auto"/>
                <w:kern w:val="0"/>
                <w:sz w:val="24"/>
                <w:szCs w:val="21"/>
              </w:rPr>
            </w:pPr>
            <w:r>
              <w:rPr>
                <w:rFonts w:hint="eastAsia" w:ascii="宋体" w:hAnsi="宋体" w:eastAsia="宋体" w:cs="宋体"/>
                <w:bCs/>
                <w:color w:val="auto"/>
                <w:kern w:val="0"/>
                <w:sz w:val="24"/>
                <w:szCs w:val="21"/>
              </w:rPr>
              <w:t>项目负责人对总体情况比较了解，对服务重点、难点把握较准确、解决措施较得力，论述较完整、基本符合实际得</w:t>
            </w:r>
            <w:r>
              <w:rPr>
                <w:rFonts w:hint="eastAsia" w:ascii="宋体" w:hAnsi="宋体" w:eastAsia="宋体" w:cs="宋体"/>
                <w:bCs/>
                <w:color w:val="auto"/>
                <w:kern w:val="0"/>
                <w:sz w:val="24"/>
                <w:szCs w:val="21"/>
                <w:lang w:val="en-US" w:eastAsia="zh-CN"/>
              </w:rPr>
              <w:t>3</w:t>
            </w:r>
            <w:r>
              <w:rPr>
                <w:rFonts w:hint="eastAsia" w:ascii="宋体" w:hAnsi="宋体" w:eastAsia="宋体" w:cs="宋体"/>
                <w:bCs/>
                <w:color w:val="auto"/>
                <w:kern w:val="0"/>
                <w:sz w:val="24"/>
                <w:szCs w:val="21"/>
              </w:rPr>
              <w:t>-</w:t>
            </w:r>
            <w:r>
              <w:rPr>
                <w:rFonts w:hint="eastAsia" w:ascii="宋体" w:hAnsi="宋体" w:eastAsia="宋体" w:cs="宋体"/>
                <w:bCs/>
                <w:color w:val="auto"/>
                <w:kern w:val="0"/>
                <w:sz w:val="24"/>
                <w:szCs w:val="21"/>
                <w:lang w:val="en-US" w:eastAsia="zh-CN"/>
              </w:rPr>
              <w:t>4</w:t>
            </w:r>
            <w:r>
              <w:rPr>
                <w:rFonts w:hint="eastAsia" w:ascii="宋体" w:hAnsi="宋体" w:eastAsia="宋体" w:cs="宋体"/>
                <w:bCs/>
                <w:color w:val="auto"/>
                <w:kern w:val="0"/>
                <w:sz w:val="24"/>
                <w:szCs w:val="21"/>
              </w:rPr>
              <w:t>分；</w:t>
            </w:r>
          </w:p>
          <w:p w14:paraId="7CF4A948">
            <w:pPr>
              <w:numPr>
                <w:ilvl w:val="0"/>
                <w:numId w:val="3"/>
              </w:numPr>
              <w:spacing w:line="240" w:lineRule="auto"/>
              <w:outlineLvl w:val="0"/>
              <w:rPr>
                <w:rFonts w:hint="eastAsia" w:ascii="宋体" w:hAnsi="宋体" w:eastAsia="宋体" w:cs="宋体"/>
                <w:bCs/>
                <w:color w:val="auto"/>
                <w:kern w:val="0"/>
                <w:sz w:val="24"/>
                <w:szCs w:val="21"/>
              </w:rPr>
            </w:pPr>
            <w:r>
              <w:rPr>
                <w:rFonts w:hint="eastAsia" w:ascii="宋体" w:hAnsi="宋体" w:eastAsia="宋体" w:cs="宋体"/>
                <w:bCs/>
                <w:color w:val="auto"/>
                <w:kern w:val="0"/>
                <w:sz w:val="24"/>
                <w:szCs w:val="21"/>
              </w:rPr>
              <w:t>项目负责人对总体情况了解不清晰，对服务重点、难点把握较弱，论述一般得</w:t>
            </w:r>
            <w:r>
              <w:rPr>
                <w:rFonts w:hint="eastAsia" w:ascii="宋体" w:hAnsi="宋体" w:eastAsia="宋体" w:cs="宋体"/>
                <w:bCs/>
                <w:color w:val="auto"/>
                <w:kern w:val="0"/>
                <w:sz w:val="24"/>
                <w:szCs w:val="21"/>
                <w:lang w:val="en-US" w:eastAsia="zh-CN"/>
              </w:rPr>
              <w:t>1</w:t>
            </w:r>
            <w:r>
              <w:rPr>
                <w:rFonts w:hint="eastAsia" w:ascii="宋体" w:hAnsi="宋体" w:eastAsia="宋体" w:cs="宋体"/>
                <w:bCs/>
                <w:color w:val="auto"/>
                <w:kern w:val="0"/>
                <w:sz w:val="24"/>
                <w:szCs w:val="21"/>
              </w:rPr>
              <w:t>-</w:t>
            </w:r>
            <w:r>
              <w:rPr>
                <w:rFonts w:hint="eastAsia" w:ascii="宋体" w:hAnsi="宋体" w:eastAsia="宋体" w:cs="宋体"/>
                <w:bCs/>
                <w:color w:val="auto"/>
                <w:kern w:val="0"/>
                <w:sz w:val="24"/>
                <w:szCs w:val="21"/>
                <w:lang w:val="en-US" w:eastAsia="zh-CN"/>
              </w:rPr>
              <w:t>2</w:t>
            </w:r>
            <w:r>
              <w:rPr>
                <w:rFonts w:hint="eastAsia" w:ascii="宋体" w:hAnsi="宋体" w:eastAsia="宋体" w:cs="宋体"/>
                <w:bCs/>
                <w:color w:val="auto"/>
                <w:kern w:val="0"/>
                <w:sz w:val="24"/>
                <w:szCs w:val="21"/>
              </w:rPr>
              <w:t>分；</w:t>
            </w:r>
          </w:p>
          <w:p w14:paraId="011E9787">
            <w:pPr>
              <w:spacing w:line="360" w:lineRule="auto"/>
              <w:rPr>
                <w:rFonts w:hint="default" w:cs="宋体" w:asciiTheme="minorEastAsia" w:hAnsiTheme="minorEastAsia"/>
                <w:color w:val="auto"/>
                <w:kern w:val="0"/>
                <w:sz w:val="24"/>
                <w:szCs w:val="24"/>
                <w:lang w:val="en-US" w:eastAsia="zh-CN"/>
              </w:rPr>
            </w:pPr>
            <w:r>
              <w:rPr>
                <w:rFonts w:hint="eastAsia" w:ascii="宋体" w:hAnsi="宋体" w:eastAsia="宋体" w:cs="宋体"/>
                <w:color w:val="auto"/>
                <w:kern w:val="0"/>
                <w:sz w:val="24"/>
                <w:szCs w:val="21"/>
              </w:rPr>
              <w:t>项目负责人未陈述的不得分。</w:t>
            </w:r>
          </w:p>
        </w:tc>
        <w:tc>
          <w:tcPr>
            <w:tcW w:w="1251" w:type="pct"/>
            <w:vAlign w:val="center"/>
          </w:tcPr>
          <w:p w14:paraId="20207F60">
            <w:pPr>
              <w:spacing w:line="360" w:lineRule="auto"/>
              <w:rPr>
                <w:rFonts w:hint="default" w:cs="宋体" w:asciiTheme="majorEastAsia" w:hAnsiTheme="majorEastAsia" w:eastAsiaTheme="majorEastAsia"/>
                <w:color w:val="auto"/>
                <w:kern w:val="0"/>
                <w:szCs w:val="21"/>
                <w:lang w:val="en-US" w:eastAsia="zh-CN"/>
              </w:rPr>
            </w:pPr>
          </w:p>
        </w:tc>
      </w:tr>
    </w:tbl>
    <w:p w14:paraId="300146F3">
      <w:pPr>
        <w:numPr>
          <w:ilvl w:val="0"/>
          <w:numId w:val="0"/>
        </w:numPr>
        <w:spacing w:line="0" w:lineRule="atLeast"/>
        <w:jc w:val="both"/>
        <w:rPr>
          <w:rFonts w:hint="eastAsia" w:ascii="宋体" w:hAnsi="宋体" w:cs="宋体"/>
          <w:b/>
          <w:color w:val="auto"/>
          <w:sz w:val="28"/>
          <w:szCs w:val="21"/>
        </w:rPr>
      </w:pPr>
    </w:p>
    <w:p w14:paraId="19C4DC3B">
      <w:pPr>
        <w:rPr>
          <w:color w:val="auto"/>
        </w:rPr>
      </w:pPr>
    </w:p>
    <w:p w14:paraId="640A17B9">
      <w:pPr>
        <w:rPr>
          <w:color w:val="auto"/>
        </w:rPr>
      </w:pPr>
    </w:p>
    <w:p w14:paraId="352C682D">
      <w:pPr>
        <w:rPr>
          <w:color w:val="auto"/>
        </w:rPr>
      </w:pPr>
    </w:p>
    <w:p w14:paraId="1A8CE663">
      <w:pPr>
        <w:rPr>
          <w:color w:val="auto"/>
        </w:rPr>
      </w:pPr>
    </w:p>
    <w:p w14:paraId="05BE02A9">
      <w:pPr>
        <w:rPr>
          <w:color w:val="auto"/>
        </w:rPr>
      </w:pPr>
    </w:p>
    <w:p w14:paraId="263B8F41">
      <w:pP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br w:type="page"/>
      </w:r>
    </w:p>
    <w:p w14:paraId="4D41916C">
      <w:pPr>
        <w:jc w:val="center"/>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2、招标代理机构入库遴选参选承诺书</w:t>
      </w:r>
    </w:p>
    <w:p w14:paraId="16C6A594">
      <w:pPr>
        <w:rPr>
          <w:color w:val="auto"/>
        </w:rPr>
      </w:pPr>
      <w:r>
        <w:rPr>
          <w:color w:val="auto"/>
          <w:lang w:val="en-US" w:eastAsia="zh-CN"/>
        </w:rPr>
        <w:t>致：徐州市肿瘤医院</w:t>
      </w:r>
    </w:p>
    <w:p w14:paraId="4958EC15">
      <w:pPr>
        <w:ind w:firstLine="420" w:firstLineChars="200"/>
        <w:rPr>
          <w:color w:val="auto"/>
        </w:rPr>
      </w:pPr>
      <w:r>
        <w:rPr>
          <w:color w:val="auto"/>
          <w:lang w:val="en-US" w:eastAsia="zh-CN"/>
        </w:rPr>
        <w:t>根据贵方《徐州市肿瘤医院2026-2028年度招标代理机构入库遴选文件》要求，本单位自愿参加本次招标代理机构入库遴选工作，郑重提交本次遴选响应文件，并作出如下真实、合法、有效的承诺，自愿接受贵方及相关监管部门监督、核查</w:t>
      </w:r>
      <w:r>
        <w:rPr>
          <w:rFonts w:hint="eastAsia"/>
          <w:color w:val="auto"/>
          <w:lang w:val="en-US" w:eastAsia="zh-CN"/>
        </w:rPr>
        <w:t>，并</w:t>
      </w:r>
      <w:r>
        <w:rPr>
          <w:color w:val="auto"/>
          <w:lang w:val="en-US" w:eastAsia="zh-CN"/>
        </w:rPr>
        <w:t>承担相应法律责任：</w:t>
      </w:r>
    </w:p>
    <w:p w14:paraId="76110768">
      <w:pPr>
        <w:ind w:firstLine="420" w:firstLineChars="200"/>
        <w:rPr>
          <w:color w:val="auto"/>
        </w:rPr>
      </w:pPr>
      <w:r>
        <w:rPr>
          <w:color w:val="auto"/>
          <w:lang w:val="en-US" w:eastAsia="zh-CN"/>
        </w:rPr>
        <w:t>一、本单位完全符合《中华人民共和国政府采购法》《中华人民共和国招标投标法》及本次遴选文件规定的全部参选资格条件，具备独立法人资格，能够独立承担民事责任，已完成江苏省政府采购网、徐州市公共资源交易平台代理机构备案，具备开展本次招标代理服务的全部资质与服务能力。</w:t>
      </w:r>
    </w:p>
    <w:p w14:paraId="581379B2">
      <w:pPr>
        <w:ind w:firstLine="420" w:firstLineChars="200"/>
        <w:rPr>
          <w:color w:val="auto"/>
        </w:rPr>
      </w:pPr>
      <w:r>
        <w:rPr>
          <w:color w:val="auto"/>
          <w:lang w:val="en-US" w:eastAsia="zh-CN"/>
        </w:rPr>
        <w:t>二、本单位严格按照本次遴选文件要求编制、提交全部响应文件及佐证材料，所有文件、业绩证明、资质证书、场地证明、人员资料、信用查询记录等均真实、合法、有效，无伪造、变造、虚报、瞒报、弄虚作假等情形。</w:t>
      </w:r>
    </w:p>
    <w:p w14:paraId="41C1F92E">
      <w:pPr>
        <w:ind w:firstLine="420" w:firstLineChars="200"/>
        <w:rPr>
          <w:color w:val="auto"/>
        </w:rPr>
      </w:pPr>
      <w:r>
        <w:rPr>
          <w:color w:val="auto"/>
          <w:lang w:val="en-US" w:eastAsia="zh-CN"/>
        </w:rPr>
        <w:t>三、本单位已详细审阅、完全理解本次遴选文件全部内容（含文件澄清、补充、修改内容），充分知晓本次遴选规则、评分标准、入库管理要求及权责约定，自愿放弃对遴选文件条款存在不明、误解的异议权利，自愿严格遵守本次遴选全部规定。</w:t>
      </w:r>
    </w:p>
    <w:p w14:paraId="52D9B234">
      <w:pPr>
        <w:ind w:firstLine="420" w:firstLineChars="200"/>
        <w:rPr>
          <w:color w:val="auto"/>
        </w:rPr>
      </w:pPr>
      <w:r>
        <w:rPr>
          <w:color w:val="auto"/>
          <w:lang w:val="en-US" w:eastAsia="zh-CN"/>
        </w:rPr>
        <w:t>四、本单位近三年经营活动中无重大违法记录、无串通投标、弄虚作假、商业贿赂、行业行政处罚等不良记录；本单位及法定代表人未被列入失信被执行人、重大税收违法失信主体、政府采购严重违法失信行为名单，无有效投诉、违规违约等不良履约记录。</w:t>
      </w:r>
    </w:p>
    <w:p w14:paraId="62DCCB0A">
      <w:pPr>
        <w:ind w:firstLine="420" w:firstLineChars="200"/>
        <w:rPr>
          <w:color w:val="auto"/>
        </w:rPr>
      </w:pPr>
      <w:r>
        <w:rPr>
          <w:color w:val="auto"/>
          <w:lang w:val="en-US" w:eastAsia="zh-CN"/>
        </w:rPr>
        <w:t>五、本项目参选及后续入库服务不采用联合体形式，不存在转包、分包、挂靠参选及服务情形；本单位与其他参选单位不存在单位负责人为同一人或者存在直接控股、管理关系等违规同台参选情形。</w:t>
      </w:r>
    </w:p>
    <w:p w14:paraId="41AD8E0B">
      <w:pPr>
        <w:ind w:firstLine="420" w:firstLineChars="200"/>
        <w:rPr>
          <w:color w:val="auto"/>
        </w:rPr>
      </w:pPr>
      <w:r>
        <w:rPr>
          <w:color w:val="auto"/>
          <w:lang w:val="en-US" w:eastAsia="zh-CN"/>
        </w:rPr>
        <w:t>六、若本单位成功入库，将严格遵守徐州市肿瘤医院采购管理相关制度及入库管理规定，服从医院统一管理、择优委托、轮值分配、动态考核机制，保质保量完成医院各类招标代理服务工作，全力配合医院开评标组织、文件编制、答疑澄清、异议处理、资料归档、审计核查、上级检查等全部工作。</w:t>
      </w:r>
    </w:p>
    <w:p w14:paraId="002F31F0">
      <w:pPr>
        <w:ind w:firstLine="420" w:firstLineChars="200"/>
        <w:rPr>
          <w:color w:val="auto"/>
        </w:rPr>
      </w:pPr>
      <w:r>
        <w:rPr>
          <w:color w:val="auto"/>
          <w:lang w:val="en-US" w:eastAsia="zh-CN"/>
        </w:rPr>
        <w:t>七、本单位完全知晓：本次遴选入库仅为纳入医院代理机构备选库，不代表医院所有采购项目必须委托本单位代理，医院拥有自主选择委托及自行开展小额简易采购的权利，本单位无任何异议。</w:t>
      </w:r>
    </w:p>
    <w:p w14:paraId="16801922">
      <w:pPr>
        <w:ind w:firstLine="420" w:firstLineChars="200"/>
        <w:rPr>
          <w:color w:val="auto"/>
        </w:rPr>
      </w:pPr>
      <w:r>
        <w:rPr>
          <w:color w:val="auto"/>
          <w:lang w:val="en-US" w:eastAsia="zh-CN"/>
        </w:rPr>
        <w:t>八、本单位承诺服务过程中坚守合规、公正、廉洁原则，严守医院采购工作纪律，杜绝违规操作、私下对接供应商、恶意竞争、推诿扯皮、工作失误等行为，若因本单位工作疏漏、违规操作造成项目投诉、质疑、追责或医院损失</w:t>
      </w:r>
      <w:r>
        <w:rPr>
          <w:rFonts w:hint="eastAsia"/>
          <w:color w:val="auto"/>
          <w:lang w:val="en-US" w:eastAsia="zh-CN"/>
        </w:rPr>
        <w:t>，由</w:t>
      </w:r>
      <w:r>
        <w:rPr>
          <w:color w:val="auto"/>
          <w:lang w:val="en-US" w:eastAsia="zh-CN"/>
        </w:rPr>
        <w:t>本单位承担全部责任。</w:t>
      </w:r>
    </w:p>
    <w:p w14:paraId="723C2527">
      <w:pPr>
        <w:ind w:firstLine="420" w:firstLineChars="200"/>
        <w:rPr>
          <w:color w:val="auto"/>
        </w:rPr>
      </w:pPr>
      <w:r>
        <w:rPr>
          <w:color w:val="auto"/>
          <w:lang w:val="en-US" w:eastAsia="zh-CN"/>
        </w:rPr>
        <w:t>九、本单位同意贵方及相关核查部门对本次响应文件的真实性、有效性进行核查，若本单位无法在规定时限内提供有效佐证材料，或经查实存在提供虚假材料谋取入库资格等违规情形，自愿放弃入库资格，接受清退出库、列入医院黑名单等处理，并承担相应的行政处罚及法律责任。</w:t>
      </w:r>
    </w:p>
    <w:p w14:paraId="558A3D22">
      <w:pPr>
        <w:ind w:firstLine="420" w:firstLineChars="200"/>
        <w:rPr>
          <w:color w:val="auto"/>
        </w:rPr>
      </w:pPr>
      <w:r>
        <w:rPr>
          <w:color w:val="auto"/>
          <w:lang w:val="en-US" w:eastAsia="zh-CN"/>
        </w:rPr>
        <w:t>十、本单位承诺本次参选有效期覆盖本次遴选全过程及入库服务周期，自愿遵守遴选结果，服从贵方最终入库遴选安排。</w:t>
      </w:r>
    </w:p>
    <w:p w14:paraId="3C39D5C6">
      <w:pPr>
        <w:rPr>
          <w:color w:val="auto"/>
        </w:rPr>
      </w:pPr>
      <w:r>
        <w:rPr>
          <w:color w:val="auto"/>
          <w:lang w:val="en-US" w:eastAsia="zh-CN"/>
        </w:rPr>
        <w:t>本单位对以上全部承诺内容承担全部法律责任。</w:t>
      </w:r>
    </w:p>
    <w:p w14:paraId="7B691B1B">
      <w:pPr>
        <w:rPr>
          <w:color w:val="auto"/>
        </w:rPr>
      </w:pPr>
      <w:r>
        <w:rPr>
          <w:color w:val="auto"/>
          <w:lang w:val="en-US" w:eastAsia="zh-CN"/>
        </w:rPr>
        <w:t>参选单位（加盖公章）：________________________</w:t>
      </w:r>
    </w:p>
    <w:p w14:paraId="71DD6A0D">
      <w:pPr>
        <w:rPr>
          <w:color w:val="auto"/>
        </w:rPr>
      </w:pPr>
      <w:r>
        <w:rPr>
          <w:color w:val="auto"/>
          <w:lang w:val="en-US" w:eastAsia="zh-CN"/>
        </w:rPr>
        <w:t>法定代表人（负责人）或授权代表（签字/盖章）：________________________</w:t>
      </w:r>
    </w:p>
    <w:p w14:paraId="1FC0AEE6">
      <w:pPr>
        <w:rPr>
          <w:color w:val="auto"/>
        </w:rPr>
      </w:pPr>
      <w:r>
        <w:rPr>
          <w:color w:val="auto"/>
          <w:lang w:val="en-US" w:eastAsia="zh-CN"/>
        </w:rPr>
        <w:t>联系电话：________________________</w:t>
      </w:r>
    </w:p>
    <w:p w14:paraId="624DAB12">
      <w:pPr>
        <w:rPr>
          <w:color w:val="auto"/>
        </w:rPr>
      </w:pPr>
      <w:r>
        <w:rPr>
          <w:color w:val="auto"/>
          <w:lang w:val="en-US" w:eastAsia="zh-CN"/>
        </w:rPr>
        <w:t>日期：______年____月____日</w:t>
      </w:r>
    </w:p>
    <w:p w14:paraId="69AAA49E">
      <w:pPr>
        <w:pStyle w:val="4"/>
        <w:spacing w:before="0" w:beforeAutospacing="0" w:after="0" w:afterAutospacing="0" w:line="360" w:lineRule="auto"/>
        <w:rPr>
          <w:rFonts w:cs="宋体"/>
          <w:color w:val="auto"/>
        </w:rPr>
      </w:pPr>
    </w:p>
    <w:p w14:paraId="61576936">
      <w:pPr>
        <w:jc w:val="center"/>
        <w:rPr>
          <w:rFonts w:ascii="宋体" w:hAnsi="宋体" w:cs="宋体"/>
          <w:b/>
          <w:color w:val="auto"/>
          <w:sz w:val="36"/>
        </w:rPr>
      </w:pPr>
      <w:r>
        <w:rPr>
          <w:rFonts w:hint="eastAsia" w:ascii="宋体" w:hAnsi="宋体" w:cs="宋体"/>
          <w:b/>
          <w:color w:val="auto"/>
          <w:sz w:val="36"/>
          <w:lang w:val="en-US" w:eastAsia="zh-CN"/>
        </w:rPr>
        <w:t>3</w:t>
      </w:r>
      <w:r>
        <w:rPr>
          <w:rFonts w:hint="eastAsia" w:ascii="宋体" w:hAnsi="宋体" w:cs="宋体"/>
          <w:b/>
          <w:color w:val="auto"/>
          <w:sz w:val="36"/>
        </w:rPr>
        <w:t>、授权委托书</w:t>
      </w:r>
    </w:p>
    <w:p w14:paraId="730F2E7C">
      <w:pPr>
        <w:spacing w:line="500" w:lineRule="exact"/>
        <w:rPr>
          <w:rFonts w:ascii="宋体" w:hAnsi="宋体" w:cs="宋体"/>
          <w:color w:val="auto"/>
          <w:sz w:val="24"/>
        </w:rPr>
      </w:pPr>
      <w:r>
        <w:rPr>
          <w:rFonts w:hint="eastAsia" w:ascii="宋体" w:hAnsi="宋体" w:cs="宋体"/>
          <w:color w:val="auto"/>
          <w:sz w:val="24"/>
        </w:rPr>
        <w:t>委托人（全称）：</w:t>
      </w:r>
    </w:p>
    <w:p w14:paraId="4AE9D9BA">
      <w:pPr>
        <w:spacing w:line="500" w:lineRule="exact"/>
        <w:rPr>
          <w:rFonts w:ascii="宋体" w:hAnsi="宋体" w:cs="宋体"/>
          <w:color w:val="auto"/>
          <w:sz w:val="24"/>
        </w:rPr>
      </w:pPr>
      <w:r>
        <w:rPr>
          <w:rFonts w:hint="eastAsia" w:ascii="宋体" w:hAnsi="宋体" w:cs="宋体"/>
          <w:color w:val="auto"/>
          <w:sz w:val="24"/>
        </w:rPr>
        <w:t>地  址：</w:t>
      </w:r>
    </w:p>
    <w:p w14:paraId="2F2BE54D">
      <w:pPr>
        <w:spacing w:line="500" w:lineRule="exact"/>
        <w:rPr>
          <w:rFonts w:ascii="宋体" w:hAnsi="宋体" w:cs="宋体"/>
          <w:color w:val="auto"/>
          <w:sz w:val="24"/>
        </w:rPr>
      </w:pPr>
      <w:r>
        <w:rPr>
          <w:rFonts w:hint="eastAsia" w:ascii="宋体" w:hAnsi="宋体" w:cs="宋体"/>
          <w:color w:val="auto"/>
          <w:sz w:val="24"/>
        </w:rPr>
        <w:t xml:space="preserve">法定代表人（负责人）：               </w:t>
      </w:r>
    </w:p>
    <w:p w14:paraId="3DEB5CB6">
      <w:pPr>
        <w:spacing w:line="500" w:lineRule="exact"/>
        <w:rPr>
          <w:rFonts w:ascii="宋体" w:hAnsi="宋体" w:cs="宋体"/>
          <w:color w:val="auto"/>
          <w:sz w:val="24"/>
        </w:rPr>
      </w:pPr>
      <w:r>
        <w:rPr>
          <w:rFonts w:hint="eastAsia" w:ascii="宋体" w:hAnsi="宋体" w:cs="宋体"/>
          <w:color w:val="auto"/>
          <w:sz w:val="24"/>
        </w:rPr>
        <w:t>统一社会信用代码：</w:t>
      </w:r>
    </w:p>
    <w:p w14:paraId="2D13A312">
      <w:pPr>
        <w:spacing w:line="500" w:lineRule="exact"/>
        <w:rPr>
          <w:rFonts w:ascii="宋体" w:hAnsi="宋体" w:cs="宋体"/>
          <w:color w:val="auto"/>
          <w:sz w:val="24"/>
        </w:rPr>
      </w:pPr>
    </w:p>
    <w:p w14:paraId="5B9C756E">
      <w:pPr>
        <w:spacing w:line="500" w:lineRule="exact"/>
        <w:rPr>
          <w:rFonts w:ascii="宋体" w:hAnsi="宋体" w:cs="宋体"/>
          <w:color w:val="auto"/>
          <w:sz w:val="24"/>
        </w:rPr>
      </w:pPr>
      <w:r>
        <w:rPr>
          <w:rFonts w:hint="eastAsia" w:ascii="宋体" w:hAnsi="宋体" w:cs="宋体"/>
          <w:color w:val="auto"/>
          <w:sz w:val="24"/>
        </w:rPr>
        <w:t>受托人：                  先生（女士）</w:t>
      </w:r>
    </w:p>
    <w:p w14:paraId="68155131">
      <w:pPr>
        <w:spacing w:line="500" w:lineRule="exact"/>
        <w:rPr>
          <w:rFonts w:ascii="宋体" w:hAnsi="宋体" w:cs="宋体"/>
          <w:color w:val="auto"/>
          <w:sz w:val="24"/>
        </w:rPr>
      </w:pPr>
      <w:r>
        <w:rPr>
          <w:rFonts w:hint="eastAsia" w:ascii="宋体" w:hAnsi="宋体" w:cs="宋体"/>
          <w:color w:val="auto"/>
          <w:sz w:val="24"/>
        </w:rPr>
        <w:t>身份证号：</w:t>
      </w:r>
    </w:p>
    <w:p w14:paraId="755A673E">
      <w:pPr>
        <w:spacing w:line="0" w:lineRule="atLeast"/>
        <w:jc w:val="center"/>
        <w:rPr>
          <w:rFonts w:ascii="宋体" w:hAnsi="宋体" w:cs="宋体"/>
          <w:color w:val="auto"/>
          <w:sz w:val="24"/>
        </w:rPr>
      </w:pPr>
    </w:p>
    <w:p w14:paraId="0FA7B51C">
      <w:pPr>
        <w:spacing w:line="500" w:lineRule="exact"/>
        <w:rPr>
          <w:rFonts w:ascii="宋体" w:hAnsi="宋体" w:cs="宋体"/>
          <w:color w:val="auto"/>
          <w:sz w:val="24"/>
        </w:rPr>
      </w:pPr>
    </w:p>
    <w:p w14:paraId="7A3FC34C">
      <w:pPr>
        <w:spacing w:line="360" w:lineRule="auto"/>
        <w:ind w:firstLine="480"/>
        <w:rPr>
          <w:rFonts w:ascii="宋体" w:hAnsi="宋体" w:cs="宋体"/>
          <w:color w:val="auto"/>
          <w:sz w:val="24"/>
        </w:rPr>
      </w:pPr>
      <w:r>
        <w:rPr>
          <w:rFonts w:hint="eastAsia" w:ascii="宋体" w:hAnsi="宋体" w:cs="宋体"/>
          <w:color w:val="auto"/>
          <w:sz w:val="24"/>
        </w:rPr>
        <w:t>兹委托（            ）全权代表我企业（公司）参与[项目编号：</w:t>
      </w:r>
      <w:r>
        <w:rPr>
          <w:rFonts w:hint="eastAsia" w:ascii="宋体" w:hAnsi="宋体" w:cs="宋体"/>
          <w:color w:val="auto"/>
          <w:sz w:val="24"/>
          <w:lang w:eastAsia="zh-CN"/>
        </w:rPr>
        <w:t>XZSZLYY202</w:t>
      </w:r>
      <w:r>
        <w:rPr>
          <w:rFonts w:hint="eastAsia" w:ascii="宋体" w:hAnsi="宋体" w:cs="宋体"/>
          <w:color w:val="auto"/>
          <w:sz w:val="24"/>
          <w:lang w:val="en-US" w:eastAsia="zh-CN"/>
        </w:rPr>
        <w:t>6</w:t>
      </w:r>
      <w:r>
        <w:rPr>
          <w:rFonts w:hint="eastAsia" w:ascii="宋体" w:hAnsi="宋体" w:cs="宋体"/>
          <w:color w:val="auto"/>
          <w:sz w:val="24"/>
          <w:lang w:eastAsia="zh-CN"/>
        </w:rPr>
        <w:t>-</w:t>
      </w:r>
      <w:r>
        <w:rPr>
          <w:rFonts w:hint="eastAsia" w:ascii="宋体" w:hAnsi="宋体" w:cs="宋体"/>
          <w:color w:val="auto"/>
          <w:sz w:val="24"/>
          <w:lang w:val="en-US" w:eastAsia="zh-CN"/>
        </w:rPr>
        <w:t>11</w:t>
      </w:r>
      <w:r>
        <w:rPr>
          <w:rFonts w:ascii="宋体" w:hAnsi="宋体" w:cs="宋体"/>
          <w:color w:val="auto"/>
          <w:sz w:val="24"/>
        </w:rPr>
        <w:t xml:space="preserve"> </w:t>
      </w:r>
      <w:r>
        <w:rPr>
          <w:rFonts w:hint="eastAsia" w:ascii="宋体" w:hAnsi="宋体" w:cs="宋体"/>
          <w:color w:val="auto"/>
          <w:sz w:val="24"/>
        </w:rPr>
        <w:t>]的磋商活动及签订合同。（         ）以我企业（公司）名义所为的行为及签署的文件，我企业（公司）均予以认可。有关法律责任均由我企业（公司）承担。（         ）无转委托权。委托期限自    年  月   日起至    年  月    日止。</w:t>
      </w:r>
    </w:p>
    <w:p w14:paraId="5E0B36CA">
      <w:pPr>
        <w:spacing w:line="500" w:lineRule="exact"/>
        <w:rPr>
          <w:rFonts w:ascii="宋体" w:hAnsi="宋体" w:cs="宋体"/>
          <w:color w:val="auto"/>
          <w:sz w:val="24"/>
        </w:rPr>
      </w:pPr>
    </w:p>
    <w:p w14:paraId="778FB972">
      <w:pPr>
        <w:spacing w:line="500" w:lineRule="exact"/>
        <w:rPr>
          <w:rFonts w:ascii="宋体" w:hAnsi="宋体" w:cs="宋体"/>
          <w:color w:val="auto"/>
          <w:sz w:val="24"/>
        </w:rPr>
      </w:pPr>
      <w:r>
        <w:rPr>
          <w:rFonts w:hint="eastAsia" w:ascii="宋体" w:hAnsi="宋体" w:cs="宋体"/>
          <w:color w:val="auto"/>
          <w:sz w:val="24"/>
        </w:rPr>
        <w:t>委托人（签章）：</w:t>
      </w:r>
    </w:p>
    <w:p w14:paraId="0455A3C8">
      <w:pPr>
        <w:spacing w:line="500" w:lineRule="exact"/>
        <w:rPr>
          <w:rFonts w:ascii="宋体" w:hAnsi="宋体" w:cs="宋体"/>
          <w:color w:val="auto"/>
          <w:sz w:val="24"/>
        </w:rPr>
      </w:pPr>
    </w:p>
    <w:p w14:paraId="342F9883">
      <w:pPr>
        <w:spacing w:line="500" w:lineRule="exact"/>
        <w:rPr>
          <w:rFonts w:ascii="宋体" w:hAnsi="宋体" w:cs="宋体"/>
          <w:color w:val="auto"/>
          <w:sz w:val="24"/>
        </w:rPr>
      </w:pPr>
      <w:r>
        <w:rPr>
          <w:rFonts w:hint="eastAsia" w:ascii="宋体" w:hAnsi="宋体" w:cs="宋体"/>
          <w:color w:val="auto"/>
          <w:sz w:val="24"/>
        </w:rPr>
        <w:t>法定代表人（负责人）（签字或盖章）：</w:t>
      </w:r>
    </w:p>
    <w:p w14:paraId="22B7CAA7">
      <w:pPr>
        <w:spacing w:line="500" w:lineRule="exact"/>
        <w:rPr>
          <w:rFonts w:ascii="宋体" w:hAnsi="宋体" w:cs="宋体"/>
          <w:color w:val="auto"/>
          <w:sz w:val="24"/>
        </w:rPr>
      </w:pPr>
      <w:r>
        <w:rPr>
          <w:rFonts w:hint="eastAsia" w:ascii="宋体" w:hAnsi="宋体" w:cs="宋体"/>
          <w:color w:val="auto"/>
          <w:sz w:val="24"/>
        </w:rPr>
        <w:t xml:space="preserve"> 受托人（签字或盖章）：</w:t>
      </w:r>
    </w:p>
    <w:p w14:paraId="5FF87E1B">
      <w:pPr>
        <w:spacing w:line="500" w:lineRule="exact"/>
        <w:ind w:firstLine="3561"/>
        <w:rPr>
          <w:rFonts w:ascii="宋体" w:hAnsi="宋体" w:cs="宋体"/>
          <w:color w:val="auto"/>
          <w:sz w:val="24"/>
        </w:rPr>
      </w:pPr>
      <w:r>
        <w:rPr>
          <w:rFonts w:hint="eastAsia" w:ascii="宋体" w:hAnsi="宋体" w:cs="宋体"/>
          <w:color w:val="auto"/>
          <w:sz w:val="24"/>
        </w:rPr>
        <w:t xml:space="preserve">                   年   月   日</w:t>
      </w:r>
    </w:p>
    <w:p w14:paraId="39321958">
      <w:pPr>
        <w:jc w:val="center"/>
        <w:rPr>
          <w:rFonts w:ascii="宋体" w:hAnsi="宋体" w:cs="宋体"/>
          <w:color w:val="auto"/>
          <w:sz w:val="24"/>
        </w:rPr>
      </w:pPr>
    </w:p>
    <w:p w14:paraId="1F28488E">
      <w:pPr>
        <w:jc w:val="center"/>
        <w:rPr>
          <w:rFonts w:ascii="宋体" w:hAnsi="宋体" w:cs="宋体"/>
          <w:color w:val="auto"/>
          <w:sz w:val="24"/>
        </w:rPr>
      </w:pPr>
    </w:p>
    <w:p w14:paraId="504DB8C6">
      <w:pPr>
        <w:jc w:val="center"/>
        <w:rPr>
          <w:rFonts w:ascii="宋体" w:hAnsi="宋体" w:cs="宋体"/>
          <w:color w:val="auto"/>
          <w:sz w:val="24"/>
        </w:rPr>
      </w:pPr>
    </w:p>
    <w:p w14:paraId="632AC3C5">
      <w:pPr>
        <w:jc w:val="center"/>
        <w:rPr>
          <w:rFonts w:ascii="宋体" w:hAnsi="宋体" w:cs="宋体"/>
          <w:color w:val="auto"/>
          <w:sz w:val="24"/>
        </w:rPr>
      </w:pPr>
    </w:p>
    <w:p w14:paraId="3E77434A">
      <w:pPr>
        <w:jc w:val="center"/>
        <w:rPr>
          <w:rFonts w:ascii="宋体" w:hAnsi="宋体" w:cs="宋体"/>
          <w:color w:val="auto"/>
          <w:sz w:val="24"/>
        </w:rPr>
      </w:pPr>
    </w:p>
    <w:p w14:paraId="15C9235A">
      <w:pPr>
        <w:jc w:val="center"/>
        <w:rPr>
          <w:rFonts w:ascii="宋体" w:hAnsi="宋体" w:cs="宋体"/>
          <w:color w:val="auto"/>
          <w:sz w:val="24"/>
        </w:rPr>
      </w:pPr>
    </w:p>
    <w:p w14:paraId="350DB142">
      <w:pPr>
        <w:jc w:val="center"/>
        <w:rPr>
          <w:rFonts w:ascii="宋体" w:hAnsi="宋体" w:cs="宋体"/>
          <w:color w:val="auto"/>
          <w:sz w:val="24"/>
        </w:rPr>
      </w:pPr>
      <w:r>
        <w:rPr>
          <w:rFonts w:hint="eastAsia" w:ascii="宋体" w:hAnsi="宋体" w:cs="宋体"/>
          <w:color w:val="auto"/>
          <w:sz w:val="24"/>
        </w:rPr>
        <w:t>（受托人身份证复印件附后)</w:t>
      </w:r>
    </w:p>
    <w:p w14:paraId="1FC54827">
      <w:pPr>
        <w:widowControl/>
        <w:spacing w:line="360" w:lineRule="auto"/>
        <w:jc w:val="center"/>
        <w:rPr>
          <w:rFonts w:ascii="宋体" w:hAnsi="宋体" w:cs="宋体"/>
          <w:color w:val="auto"/>
          <w:sz w:val="36"/>
          <w:szCs w:val="36"/>
        </w:rPr>
      </w:pPr>
      <w:r>
        <w:rPr>
          <w:rFonts w:hint="eastAsia" w:ascii="宋体" w:hAnsi="宋体" w:cs="宋体"/>
          <w:b/>
          <w:color w:val="auto"/>
          <w:sz w:val="36"/>
          <w:szCs w:val="36"/>
        </w:rPr>
        <w:br w:type="page" w:clear="all"/>
      </w:r>
    </w:p>
    <w:p w14:paraId="7897B3F0">
      <w:pPr>
        <w:spacing w:line="360" w:lineRule="auto"/>
        <w:jc w:val="center"/>
        <w:rPr>
          <w:rFonts w:hint="eastAsia" w:ascii="宋体" w:hAnsi="Times New Roman" w:eastAsia="宋体" w:cs="Times New Roman"/>
          <w:color w:val="auto"/>
          <w:sz w:val="24"/>
          <w:szCs w:val="24"/>
          <w:lang w:eastAsia="zh-CN"/>
        </w:rPr>
      </w:pPr>
      <w:r>
        <w:rPr>
          <w:rFonts w:hint="eastAsia" w:ascii="宋体" w:hAnsi="宋体" w:cs="宋体"/>
          <w:b/>
          <w:color w:val="auto"/>
          <w:sz w:val="36"/>
          <w:szCs w:val="36"/>
          <w:lang w:val="en-US" w:eastAsia="zh-CN"/>
        </w:rPr>
        <w:t>4、</w:t>
      </w:r>
      <w:r>
        <w:rPr>
          <w:rFonts w:hint="eastAsia" w:ascii="宋体" w:hAnsi="宋体" w:eastAsia="宋体" w:cs="宋体"/>
          <w:color w:val="auto"/>
          <w:sz w:val="32"/>
          <w:szCs w:val="32"/>
          <w:lang w:val="en-US" w:eastAsia="zh-CN"/>
        </w:rPr>
        <w:t>报价响应</w:t>
      </w:r>
      <w:r>
        <w:rPr>
          <w:rFonts w:hint="eastAsia" w:ascii="宋体" w:hAnsi="宋体" w:eastAsia="宋体" w:cs="宋体"/>
          <w:color w:val="auto"/>
          <w:sz w:val="32"/>
          <w:szCs w:val="32"/>
        </w:rPr>
        <w:t>函</w:t>
      </w:r>
    </w:p>
    <w:p w14:paraId="6EDEE5A9">
      <w:pPr>
        <w:spacing w:before="156" w:beforeLines="50" w:line="360" w:lineRule="auto"/>
        <w:jc w:val="left"/>
        <w:rPr>
          <w:rFonts w:ascii="宋体" w:hAnsi="Times New Roman" w:eastAsia="宋体" w:cs="Times New Roman"/>
          <w:color w:val="auto"/>
          <w:szCs w:val="21"/>
          <w:u w:val="single"/>
        </w:rPr>
      </w:pPr>
      <w:r>
        <w:rPr>
          <w:rFonts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（遴选人）：</w:t>
      </w:r>
    </w:p>
    <w:p w14:paraId="78D9D6EE">
      <w:pPr>
        <w:spacing w:line="520" w:lineRule="exact"/>
        <w:ind w:firstLine="856" w:firstLineChars="357"/>
        <w:rPr>
          <w:rFonts w:hint="eastAsia" w:ascii="宋体" w:hAnsi="宋体" w:eastAsia="宋体" w:cs="宋体"/>
          <w:color w:val="auto"/>
          <w:sz w:val="24"/>
          <w:szCs w:val="24"/>
        </w:rPr>
      </w:pPr>
      <w:r>
        <w:rPr>
          <w:rFonts w:hint="eastAsia" w:ascii="宋体" w:hAnsi="宋体" w:eastAsia="宋体" w:cs="宋体"/>
          <w:color w:val="auto"/>
          <w:sz w:val="24"/>
          <w:szCs w:val="24"/>
        </w:rPr>
        <w:t>我们收到并研究了贵</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文件，愿意按文件规定的工作内容承担</w:t>
      </w:r>
      <w:r>
        <w:rPr>
          <w:rFonts w:hint="eastAsia" w:ascii="宋体" w:hAnsi="宋体" w:eastAsia="宋体" w:cs="宋体"/>
          <w:bCs/>
          <w:color w:val="auto"/>
          <w:sz w:val="24"/>
          <w:szCs w:val="24"/>
        </w:rPr>
        <w:t>招标项目的委托服务</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 xml:space="preserve">严格遵守承诺。 </w:t>
      </w:r>
    </w:p>
    <w:p w14:paraId="3DFFB807">
      <w:pPr>
        <w:spacing w:line="52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我们的招标代理</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费</w:t>
      </w:r>
      <w:r>
        <w:rPr>
          <w:rFonts w:hint="eastAsia" w:ascii="宋体" w:hAnsi="宋体" w:eastAsia="宋体" w:cs="宋体"/>
          <w:color w:val="auto"/>
          <w:sz w:val="24"/>
          <w:szCs w:val="24"/>
          <w:lang w:val="en-US" w:eastAsia="zh-CN"/>
        </w:rPr>
        <w:t>按徐州市政府采购协会指导价标准折扣率</w:t>
      </w:r>
      <w:r>
        <w:rPr>
          <w:rFonts w:hint="eastAsia" w:ascii="宋体" w:hAnsi="宋体" w:eastAsia="宋体" w:cs="宋体"/>
          <w:color w:val="auto"/>
          <w:sz w:val="24"/>
          <w:szCs w:val="24"/>
        </w:rPr>
        <w:t>报价如下：</w:t>
      </w:r>
    </w:p>
    <w:tbl>
      <w:tblPr>
        <w:tblStyle w:val="5"/>
        <w:tblW w:w="9318" w:type="dxa"/>
        <w:jc w:val="center"/>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6"/>
        <w:gridCol w:w="2681"/>
        <w:gridCol w:w="2681"/>
      </w:tblGrid>
      <w:tr w14:paraId="250CBA2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56" w:type="dxa"/>
            <w:tcBorders>
              <w:top w:val="single" w:color="auto" w:sz="4" w:space="0"/>
            </w:tcBorders>
            <w:noWrap w:val="0"/>
            <w:vAlign w:val="center"/>
          </w:tcPr>
          <w:p w14:paraId="761BFE42">
            <w:pPr>
              <w:spacing w:before="100" w:beforeAutospacing="1" w:after="100" w:afterAutospacing="1" w:line="360" w:lineRule="auto"/>
              <w:jc w:val="center"/>
              <w:rPr>
                <w:rStyle w:val="8"/>
                <w:rFonts w:ascii="宋体" w:hAnsi="宋体" w:cs="宋体"/>
                <w:color w:val="auto"/>
                <w:sz w:val="24"/>
                <w:highlight w:val="none"/>
              </w:rPr>
            </w:pPr>
            <w:r>
              <w:rPr>
                <w:rStyle w:val="8"/>
                <w:rFonts w:hint="eastAsia" w:ascii="宋体" w:hAnsi="宋体" w:cs="宋体"/>
                <w:color w:val="auto"/>
                <w:sz w:val="24"/>
                <w:highlight w:val="none"/>
              </w:rPr>
              <w:t>中标或者成交金额</w:t>
            </w:r>
          </w:p>
        </w:tc>
        <w:tc>
          <w:tcPr>
            <w:tcW w:w="2681" w:type="dxa"/>
            <w:tcBorders>
              <w:top w:val="single" w:color="auto" w:sz="4" w:space="0"/>
            </w:tcBorders>
            <w:noWrap w:val="0"/>
            <w:vAlign w:val="top"/>
          </w:tcPr>
          <w:p w14:paraId="26CD58BB">
            <w:pPr>
              <w:spacing w:before="100" w:beforeAutospacing="1" w:after="100" w:afterAutospacing="1" w:line="360" w:lineRule="auto"/>
              <w:jc w:val="center"/>
              <w:rPr>
                <w:rStyle w:val="8"/>
                <w:rFonts w:ascii="宋体" w:hAnsi="宋体" w:cs="宋体"/>
                <w:color w:val="auto"/>
                <w:sz w:val="24"/>
                <w:highlight w:val="none"/>
              </w:rPr>
            </w:pPr>
            <w:r>
              <w:rPr>
                <w:rStyle w:val="8"/>
                <w:rFonts w:hint="eastAsia" w:ascii="宋体" w:hAnsi="宋体" w:cs="宋体"/>
                <w:color w:val="auto"/>
                <w:sz w:val="24"/>
                <w:highlight w:val="none"/>
              </w:rPr>
              <w:t>费 率</w:t>
            </w:r>
          </w:p>
        </w:tc>
        <w:tc>
          <w:tcPr>
            <w:tcW w:w="2681" w:type="dxa"/>
            <w:tcBorders>
              <w:top w:val="single" w:color="auto" w:sz="4" w:space="0"/>
            </w:tcBorders>
            <w:noWrap w:val="0"/>
            <w:vAlign w:val="top"/>
          </w:tcPr>
          <w:p w14:paraId="59432ABA">
            <w:pPr>
              <w:spacing w:before="100" w:beforeAutospacing="1" w:after="100" w:afterAutospacing="1" w:line="360" w:lineRule="auto"/>
              <w:jc w:val="center"/>
              <w:rPr>
                <w:rStyle w:val="8"/>
                <w:rFonts w:hint="eastAsia" w:ascii="宋体" w:hAnsi="宋体" w:eastAsia="仿宋" w:cs="宋体"/>
                <w:color w:val="auto"/>
                <w:sz w:val="24"/>
                <w:highlight w:val="none"/>
                <w:lang w:val="en-US" w:eastAsia="zh-CN"/>
              </w:rPr>
            </w:pPr>
            <w:r>
              <w:rPr>
                <w:rFonts w:hint="eastAsia" w:ascii="仿宋" w:hAnsi="仿宋" w:eastAsia="仿宋" w:cs="仿宋"/>
                <w:color w:val="auto"/>
                <w:kern w:val="0"/>
                <w:sz w:val="24"/>
                <w:szCs w:val="24"/>
              </w:rPr>
              <w:t>计费比率%</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折扣率</w:t>
            </w:r>
            <w:r>
              <w:rPr>
                <w:rFonts w:hint="eastAsia" w:ascii="仿宋" w:hAnsi="仿宋" w:eastAsia="仿宋" w:cs="仿宋"/>
                <w:color w:val="auto"/>
                <w:kern w:val="0"/>
                <w:sz w:val="24"/>
                <w:szCs w:val="24"/>
                <w:lang w:eastAsia="zh-CN"/>
              </w:rPr>
              <w:t>）</w:t>
            </w:r>
          </w:p>
        </w:tc>
      </w:tr>
      <w:tr w14:paraId="654BEAA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56" w:type="dxa"/>
            <w:noWrap w:val="0"/>
            <w:vAlign w:val="center"/>
          </w:tcPr>
          <w:p w14:paraId="08D481F4">
            <w:pPr>
              <w:spacing w:before="100" w:beforeAutospacing="1" w:after="100" w:afterAutospacing="1" w:line="360" w:lineRule="auto"/>
              <w:jc w:val="center"/>
              <w:rPr>
                <w:rStyle w:val="8"/>
                <w:rFonts w:ascii="宋体" w:hAnsi="宋体" w:cs="宋体"/>
                <w:color w:val="auto"/>
                <w:sz w:val="24"/>
                <w:highlight w:val="none"/>
              </w:rPr>
            </w:pPr>
            <w:r>
              <w:rPr>
                <w:rStyle w:val="8"/>
                <w:rFonts w:hint="eastAsia" w:ascii="宋体" w:hAnsi="宋体" w:cs="宋体"/>
                <w:color w:val="auto"/>
                <w:sz w:val="24"/>
                <w:highlight w:val="none"/>
              </w:rPr>
              <w:t>50万元以下（含50万元）</w:t>
            </w:r>
          </w:p>
        </w:tc>
        <w:tc>
          <w:tcPr>
            <w:tcW w:w="2681" w:type="dxa"/>
            <w:noWrap w:val="0"/>
            <w:vAlign w:val="top"/>
          </w:tcPr>
          <w:p w14:paraId="74825227">
            <w:pPr>
              <w:spacing w:before="100" w:beforeAutospacing="1" w:after="100" w:afterAutospacing="1" w:line="360" w:lineRule="auto"/>
              <w:jc w:val="center"/>
              <w:rPr>
                <w:rStyle w:val="8"/>
                <w:rFonts w:ascii="宋体" w:hAnsi="宋体" w:cs="宋体"/>
                <w:color w:val="auto"/>
                <w:sz w:val="24"/>
                <w:highlight w:val="none"/>
              </w:rPr>
            </w:pPr>
            <w:r>
              <w:rPr>
                <w:rStyle w:val="8"/>
                <w:rFonts w:hint="eastAsia" w:ascii="宋体" w:hAnsi="宋体" w:cs="宋体"/>
                <w:color w:val="auto"/>
                <w:sz w:val="24"/>
                <w:highlight w:val="none"/>
              </w:rPr>
              <w:t>1.6%</w:t>
            </w:r>
          </w:p>
        </w:tc>
        <w:tc>
          <w:tcPr>
            <w:tcW w:w="2681" w:type="dxa"/>
            <w:vMerge w:val="restart"/>
            <w:noWrap w:val="0"/>
            <w:vAlign w:val="center"/>
          </w:tcPr>
          <w:p w14:paraId="4F717241">
            <w:pPr>
              <w:spacing w:before="100" w:beforeAutospacing="1" w:after="100" w:afterAutospacing="1" w:line="360" w:lineRule="auto"/>
              <w:jc w:val="center"/>
              <w:rPr>
                <w:rStyle w:val="8"/>
                <w:rFonts w:hint="default" w:ascii="宋体" w:hAnsi="宋体" w:eastAsia="仿宋" w:cs="宋体"/>
                <w:color w:val="auto"/>
                <w:sz w:val="24"/>
                <w:highlight w:val="none"/>
                <w:lang w:val="en-US" w:eastAsia="zh-CN"/>
              </w:rPr>
            </w:pPr>
            <w:r>
              <w:rPr>
                <w:rFonts w:hint="eastAsia" w:ascii="仿宋" w:hAnsi="仿宋" w:eastAsia="仿宋" w:cs="仿宋"/>
                <w:color w:val="auto"/>
                <w:kern w:val="0"/>
                <w:sz w:val="24"/>
                <w:szCs w:val="24"/>
                <w:lang w:val="en-US" w:eastAsia="zh-CN"/>
              </w:rPr>
              <w:t>收费标准按</w:t>
            </w:r>
            <w:r>
              <w:rPr>
                <w:rFonts w:hint="eastAsia" w:ascii="仿宋" w:hAnsi="仿宋" w:eastAsia="仿宋" w:cs="仿宋"/>
                <w:color w:val="auto"/>
                <w:kern w:val="0"/>
                <w:sz w:val="24"/>
                <w:szCs w:val="24"/>
                <w:u w:val="single"/>
                <w:lang w:val="en-US" w:eastAsia="zh-CN"/>
              </w:rPr>
              <w:t xml:space="preserve"> 30 </w:t>
            </w:r>
            <w:r>
              <w:rPr>
                <w:rFonts w:hint="eastAsia" w:ascii="仿宋" w:hAnsi="仿宋" w:eastAsia="仿宋" w:cs="仿宋"/>
                <w:color w:val="auto"/>
                <w:kern w:val="0"/>
                <w:sz w:val="24"/>
                <w:szCs w:val="24"/>
                <w:lang w:val="en-US" w:eastAsia="zh-CN"/>
              </w:rPr>
              <w:t>%(例：如按指导标准计算后为2万元，实际收费应按6000元收取。)</w:t>
            </w:r>
          </w:p>
        </w:tc>
      </w:tr>
      <w:tr w14:paraId="37704AB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56" w:type="dxa"/>
            <w:noWrap w:val="0"/>
            <w:vAlign w:val="center"/>
          </w:tcPr>
          <w:p w14:paraId="3151C738">
            <w:pPr>
              <w:spacing w:before="100" w:beforeAutospacing="1" w:after="100" w:afterAutospacing="1" w:line="360" w:lineRule="auto"/>
              <w:jc w:val="center"/>
              <w:rPr>
                <w:rStyle w:val="8"/>
                <w:rFonts w:ascii="宋体" w:hAnsi="宋体" w:cs="宋体"/>
                <w:color w:val="auto"/>
                <w:sz w:val="24"/>
                <w:highlight w:val="none"/>
              </w:rPr>
            </w:pPr>
            <w:r>
              <w:rPr>
                <w:rStyle w:val="8"/>
                <w:rFonts w:hint="eastAsia" w:ascii="宋体" w:hAnsi="宋体" w:cs="宋体"/>
                <w:color w:val="auto"/>
                <w:sz w:val="24"/>
                <w:highlight w:val="none"/>
              </w:rPr>
              <w:t>50-400万元（含400万元）</w:t>
            </w:r>
          </w:p>
        </w:tc>
        <w:tc>
          <w:tcPr>
            <w:tcW w:w="2681" w:type="dxa"/>
            <w:noWrap w:val="0"/>
            <w:vAlign w:val="top"/>
          </w:tcPr>
          <w:p w14:paraId="211CE4C3">
            <w:pPr>
              <w:spacing w:before="100" w:beforeAutospacing="1" w:after="100" w:afterAutospacing="1" w:line="360" w:lineRule="auto"/>
              <w:jc w:val="center"/>
              <w:rPr>
                <w:rStyle w:val="8"/>
                <w:rFonts w:ascii="宋体" w:hAnsi="宋体" w:cs="宋体"/>
                <w:color w:val="auto"/>
                <w:sz w:val="24"/>
                <w:highlight w:val="none"/>
              </w:rPr>
            </w:pPr>
            <w:r>
              <w:rPr>
                <w:rStyle w:val="8"/>
                <w:rFonts w:hint="eastAsia" w:ascii="宋体" w:hAnsi="宋体" w:cs="宋体"/>
                <w:color w:val="auto"/>
                <w:sz w:val="24"/>
                <w:highlight w:val="none"/>
              </w:rPr>
              <w:t>1.5%</w:t>
            </w:r>
          </w:p>
        </w:tc>
        <w:tc>
          <w:tcPr>
            <w:tcW w:w="2681" w:type="dxa"/>
            <w:vMerge w:val="continue"/>
            <w:noWrap w:val="0"/>
            <w:vAlign w:val="top"/>
          </w:tcPr>
          <w:p w14:paraId="0E2A522E">
            <w:pPr>
              <w:spacing w:before="100" w:beforeAutospacing="1" w:after="100" w:afterAutospacing="1" w:line="360" w:lineRule="auto"/>
              <w:jc w:val="center"/>
              <w:rPr>
                <w:rStyle w:val="8"/>
                <w:rFonts w:hint="eastAsia" w:ascii="宋体" w:hAnsi="宋体" w:cs="宋体"/>
                <w:color w:val="auto"/>
                <w:sz w:val="24"/>
                <w:highlight w:val="none"/>
              </w:rPr>
            </w:pPr>
          </w:p>
        </w:tc>
      </w:tr>
      <w:tr w14:paraId="6AEBA1C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56" w:type="dxa"/>
            <w:noWrap w:val="0"/>
            <w:vAlign w:val="center"/>
          </w:tcPr>
          <w:p w14:paraId="21668C8D">
            <w:pPr>
              <w:spacing w:before="100" w:beforeAutospacing="1" w:after="100" w:afterAutospacing="1" w:line="360" w:lineRule="auto"/>
              <w:jc w:val="center"/>
              <w:rPr>
                <w:rStyle w:val="8"/>
                <w:rFonts w:ascii="宋体" w:hAnsi="宋体" w:cs="宋体"/>
                <w:color w:val="auto"/>
                <w:sz w:val="24"/>
                <w:highlight w:val="none"/>
              </w:rPr>
            </w:pPr>
            <w:r>
              <w:rPr>
                <w:rStyle w:val="8"/>
                <w:rFonts w:hint="eastAsia" w:ascii="宋体" w:hAnsi="宋体" w:cs="宋体"/>
                <w:color w:val="auto"/>
                <w:sz w:val="24"/>
                <w:highlight w:val="none"/>
              </w:rPr>
              <w:t>400-1000万元（含1000万元）</w:t>
            </w:r>
          </w:p>
        </w:tc>
        <w:tc>
          <w:tcPr>
            <w:tcW w:w="2681" w:type="dxa"/>
            <w:noWrap w:val="0"/>
            <w:vAlign w:val="top"/>
          </w:tcPr>
          <w:p w14:paraId="68BB83C2">
            <w:pPr>
              <w:spacing w:before="100" w:beforeAutospacing="1" w:after="100" w:afterAutospacing="1" w:line="360" w:lineRule="auto"/>
              <w:jc w:val="center"/>
              <w:rPr>
                <w:rStyle w:val="8"/>
                <w:rFonts w:ascii="宋体" w:hAnsi="宋体" w:cs="宋体"/>
                <w:color w:val="auto"/>
                <w:sz w:val="24"/>
                <w:highlight w:val="none"/>
              </w:rPr>
            </w:pPr>
            <w:r>
              <w:rPr>
                <w:rStyle w:val="8"/>
                <w:rFonts w:hint="eastAsia" w:ascii="宋体" w:hAnsi="宋体" w:cs="宋体"/>
                <w:color w:val="auto"/>
                <w:sz w:val="24"/>
                <w:highlight w:val="none"/>
              </w:rPr>
              <w:t>1.1%</w:t>
            </w:r>
          </w:p>
        </w:tc>
        <w:tc>
          <w:tcPr>
            <w:tcW w:w="2681" w:type="dxa"/>
            <w:vMerge w:val="continue"/>
            <w:noWrap w:val="0"/>
            <w:vAlign w:val="top"/>
          </w:tcPr>
          <w:p w14:paraId="7E9CC21C">
            <w:pPr>
              <w:spacing w:before="100" w:beforeAutospacing="1" w:after="100" w:afterAutospacing="1" w:line="360" w:lineRule="auto"/>
              <w:jc w:val="center"/>
              <w:rPr>
                <w:rStyle w:val="8"/>
                <w:rFonts w:hint="eastAsia" w:ascii="宋体" w:hAnsi="宋体" w:cs="宋体"/>
                <w:color w:val="auto"/>
                <w:sz w:val="24"/>
                <w:highlight w:val="none"/>
              </w:rPr>
            </w:pPr>
          </w:p>
        </w:tc>
      </w:tr>
      <w:tr w14:paraId="104847E0">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56" w:type="dxa"/>
            <w:noWrap w:val="0"/>
            <w:vAlign w:val="center"/>
          </w:tcPr>
          <w:p w14:paraId="7A2258F0">
            <w:pPr>
              <w:spacing w:before="100" w:beforeAutospacing="1" w:after="100" w:afterAutospacing="1" w:line="360" w:lineRule="auto"/>
              <w:jc w:val="center"/>
              <w:rPr>
                <w:rStyle w:val="8"/>
                <w:rFonts w:ascii="宋体" w:hAnsi="宋体" w:cs="宋体"/>
                <w:color w:val="auto"/>
                <w:sz w:val="24"/>
                <w:highlight w:val="none"/>
              </w:rPr>
            </w:pPr>
            <w:r>
              <w:rPr>
                <w:rStyle w:val="8"/>
                <w:rFonts w:hint="eastAsia" w:ascii="宋体" w:hAnsi="宋体" w:cs="宋体"/>
                <w:color w:val="auto"/>
                <w:sz w:val="24"/>
                <w:highlight w:val="none"/>
              </w:rPr>
              <w:t>1000-5000万元（含5000万元）</w:t>
            </w:r>
          </w:p>
        </w:tc>
        <w:tc>
          <w:tcPr>
            <w:tcW w:w="2681" w:type="dxa"/>
            <w:noWrap w:val="0"/>
            <w:vAlign w:val="top"/>
          </w:tcPr>
          <w:p w14:paraId="1773ADEB">
            <w:pPr>
              <w:spacing w:before="100" w:beforeAutospacing="1" w:after="100" w:afterAutospacing="1" w:line="360" w:lineRule="auto"/>
              <w:jc w:val="center"/>
              <w:rPr>
                <w:rStyle w:val="8"/>
                <w:rFonts w:ascii="宋体" w:hAnsi="宋体" w:cs="宋体"/>
                <w:color w:val="auto"/>
                <w:sz w:val="24"/>
                <w:highlight w:val="none"/>
              </w:rPr>
            </w:pPr>
            <w:r>
              <w:rPr>
                <w:rStyle w:val="8"/>
                <w:rFonts w:hint="eastAsia" w:ascii="宋体" w:hAnsi="宋体" w:cs="宋体"/>
                <w:color w:val="auto"/>
                <w:sz w:val="24"/>
                <w:highlight w:val="none"/>
              </w:rPr>
              <w:t>0.8%</w:t>
            </w:r>
          </w:p>
        </w:tc>
        <w:tc>
          <w:tcPr>
            <w:tcW w:w="2681" w:type="dxa"/>
            <w:vMerge w:val="continue"/>
            <w:noWrap w:val="0"/>
            <w:vAlign w:val="top"/>
          </w:tcPr>
          <w:p w14:paraId="655F042B">
            <w:pPr>
              <w:spacing w:before="100" w:beforeAutospacing="1" w:after="100" w:afterAutospacing="1" w:line="360" w:lineRule="auto"/>
              <w:jc w:val="center"/>
              <w:rPr>
                <w:rStyle w:val="8"/>
                <w:rFonts w:hint="eastAsia" w:ascii="宋体" w:hAnsi="宋体" w:cs="宋体"/>
                <w:color w:val="auto"/>
                <w:sz w:val="24"/>
                <w:highlight w:val="none"/>
              </w:rPr>
            </w:pPr>
          </w:p>
        </w:tc>
      </w:tr>
      <w:tr w14:paraId="1C8D74D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56" w:type="dxa"/>
            <w:noWrap w:val="0"/>
            <w:vAlign w:val="center"/>
          </w:tcPr>
          <w:p w14:paraId="53ABE800">
            <w:pPr>
              <w:spacing w:before="100" w:beforeAutospacing="1" w:after="100" w:afterAutospacing="1" w:line="360" w:lineRule="auto"/>
              <w:jc w:val="center"/>
              <w:rPr>
                <w:rStyle w:val="8"/>
                <w:rFonts w:ascii="宋体" w:hAnsi="宋体" w:cs="宋体"/>
                <w:color w:val="auto"/>
                <w:sz w:val="24"/>
                <w:highlight w:val="none"/>
              </w:rPr>
            </w:pPr>
            <w:r>
              <w:rPr>
                <w:rStyle w:val="8"/>
                <w:rFonts w:hint="eastAsia" w:ascii="宋体" w:hAnsi="宋体" w:cs="宋体"/>
                <w:color w:val="auto"/>
                <w:sz w:val="24"/>
                <w:highlight w:val="none"/>
              </w:rPr>
              <w:t>5000-1亿元（含1亿元）</w:t>
            </w:r>
          </w:p>
        </w:tc>
        <w:tc>
          <w:tcPr>
            <w:tcW w:w="2681" w:type="dxa"/>
            <w:noWrap w:val="0"/>
            <w:vAlign w:val="top"/>
          </w:tcPr>
          <w:p w14:paraId="5B470727">
            <w:pPr>
              <w:spacing w:before="100" w:beforeAutospacing="1" w:after="100" w:afterAutospacing="1" w:line="360" w:lineRule="auto"/>
              <w:jc w:val="center"/>
              <w:rPr>
                <w:rStyle w:val="8"/>
                <w:rFonts w:ascii="宋体" w:hAnsi="宋体" w:cs="宋体"/>
                <w:color w:val="auto"/>
                <w:sz w:val="24"/>
                <w:highlight w:val="none"/>
              </w:rPr>
            </w:pPr>
            <w:r>
              <w:rPr>
                <w:rStyle w:val="8"/>
                <w:rFonts w:hint="eastAsia" w:ascii="宋体" w:hAnsi="宋体" w:cs="宋体"/>
                <w:color w:val="auto"/>
                <w:sz w:val="24"/>
                <w:highlight w:val="none"/>
              </w:rPr>
              <w:t>0.25%</w:t>
            </w:r>
          </w:p>
        </w:tc>
        <w:tc>
          <w:tcPr>
            <w:tcW w:w="2681" w:type="dxa"/>
            <w:vMerge w:val="continue"/>
            <w:noWrap w:val="0"/>
            <w:vAlign w:val="top"/>
          </w:tcPr>
          <w:p w14:paraId="3A357640">
            <w:pPr>
              <w:spacing w:before="100" w:beforeAutospacing="1" w:after="100" w:afterAutospacing="1" w:line="360" w:lineRule="auto"/>
              <w:jc w:val="center"/>
              <w:rPr>
                <w:rStyle w:val="8"/>
                <w:rFonts w:hint="eastAsia" w:ascii="宋体" w:hAnsi="宋体" w:cs="宋体"/>
                <w:color w:val="auto"/>
                <w:sz w:val="24"/>
                <w:highlight w:val="none"/>
              </w:rPr>
            </w:pPr>
          </w:p>
        </w:tc>
      </w:tr>
      <w:tr w14:paraId="41F85146">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56" w:type="dxa"/>
            <w:noWrap w:val="0"/>
            <w:vAlign w:val="center"/>
          </w:tcPr>
          <w:p w14:paraId="3A15C6B6">
            <w:pPr>
              <w:spacing w:before="100" w:beforeAutospacing="1" w:after="100" w:afterAutospacing="1" w:line="360" w:lineRule="auto"/>
              <w:jc w:val="center"/>
              <w:rPr>
                <w:rStyle w:val="8"/>
                <w:rFonts w:ascii="宋体" w:hAnsi="宋体" w:cs="宋体"/>
                <w:color w:val="auto"/>
                <w:sz w:val="24"/>
                <w:highlight w:val="none"/>
              </w:rPr>
            </w:pPr>
            <w:r>
              <w:rPr>
                <w:rStyle w:val="8"/>
                <w:rFonts w:hint="eastAsia" w:ascii="宋体" w:hAnsi="宋体" w:cs="宋体"/>
                <w:color w:val="auto"/>
                <w:sz w:val="24"/>
                <w:highlight w:val="none"/>
              </w:rPr>
              <w:t>1-10亿元（含10亿元）</w:t>
            </w:r>
          </w:p>
        </w:tc>
        <w:tc>
          <w:tcPr>
            <w:tcW w:w="2681" w:type="dxa"/>
            <w:noWrap w:val="0"/>
            <w:vAlign w:val="top"/>
          </w:tcPr>
          <w:p w14:paraId="7207AA36">
            <w:pPr>
              <w:spacing w:before="100" w:beforeAutospacing="1" w:after="100" w:afterAutospacing="1" w:line="360" w:lineRule="auto"/>
              <w:jc w:val="center"/>
              <w:rPr>
                <w:rStyle w:val="8"/>
                <w:rFonts w:ascii="宋体" w:hAnsi="宋体" w:cs="宋体"/>
                <w:color w:val="auto"/>
                <w:sz w:val="24"/>
                <w:highlight w:val="none"/>
              </w:rPr>
            </w:pPr>
            <w:r>
              <w:rPr>
                <w:rStyle w:val="8"/>
                <w:rFonts w:hint="eastAsia" w:ascii="宋体" w:hAnsi="宋体" w:cs="宋体"/>
                <w:color w:val="auto"/>
                <w:sz w:val="24"/>
                <w:highlight w:val="none"/>
              </w:rPr>
              <w:t>0.05%</w:t>
            </w:r>
          </w:p>
        </w:tc>
        <w:tc>
          <w:tcPr>
            <w:tcW w:w="2681" w:type="dxa"/>
            <w:vMerge w:val="continue"/>
            <w:noWrap w:val="0"/>
            <w:vAlign w:val="top"/>
          </w:tcPr>
          <w:p w14:paraId="2509D9A8">
            <w:pPr>
              <w:spacing w:before="100" w:beforeAutospacing="1" w:after="100" w:afterAutospacing="1" w:line="360" w:lineRule="auto"/>
              <w:jc w:val="center"/>
              <w:rPr>
                <w:rStyle w:val="8"/>
                <w:rFonts w:hint="eastAsia" w:ascii="宋体" w:hAnsi="宋体" w:cs="宋体"/>
                <w:color w:val="auto"/>
                <w:sz w:val="24"/>
                <w:highlight w:val="none"/>
              </w:rPr>
            </w:pPr>
          </w:p>
        </w:tc>
      </w:tr>
      <w:tr w14:paraId="0EE4DA9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956" w:type="dxa"/>
            <w:noWrap w:val="0"/>
            <w:vAlign w:val="center"/>
          </w:tcPr>
          <w:p w14:paraId="519EB2CB">
            <w:pPr>
              <w:spacing w:before="100" w:beforeAutospacing="1" w:after="100" w:afterAutospacing="1" w:line="360" w:lineRule="auto"/>
              <w:jc w:val="center"/>
              <w:rPr>
                <w:rStyle w:val="8"/>
                <w:rFonts w:ascii="宋体" w:hAnsi="宋体" w:cs="宋体"/>
                <w:color w:val="auto"/>
                <w:sz w:val="24"/>
                <w:highlight w:val="none"/>
              </w:rPr>
            </w:pPr>
            <w:r>
              <w:rPr>
                <w:rStyle w:val="8"/>
                <w:rFonts w:hint="eastAsia" w:ascii="宋体" w:hAnsi="宋体" w:cs="宋体"/>
                <w:color w:val="auto"/>
                <w:sz w:val="24"/>
                <w:highlight w:val="none"/>
              </w:rPr>
              <w:t>10-50亿元（含50亿元）</w:t>
            </w:r>
          </w:p>
        </w:tc>
        <w:tc>
          <w:tcPr>
            <w:tcW w:w="2681" w:type="dxa"/>
            <w:noWrap w:val="0"/>
            <w:vAlign w:val="top"/>
          </w:tcPr>
          <w:p w14:paraId="6E0500C3">
            <w:pPr>
              <w:spacing w:before="100" w:beforeAutospacing="1" w:after="100" w:afterAutospacing="1" w:line="360" w:lineRule="auto"/>
              <w:jc w:val="center"/>
              <w:rPr>
                <w:rStyle w:val="8"/>
                <w:rFonts w:ascii="宋体" w:hAnsi="宋体" w:cs="宋体"/>
                <w:color w:val="auto"/>
                <w:sz w:val="24"/>
                <w:highlight w:val="none"/>
              </w:rPr>
            </w:pPr>
            <w:r>
              <w:rPr>
                <w:rStyle w:val="8"/>
                <w:rFonts w:hint="eastAsia" w:ascii="宋体" w:hAnsi="宋体" w:cs="宋体"/>
                <w:color w:val="auto"/>
                <w:sz w:val="24"/>
                <w:highlight w:val="none"/>
              </w:rPr>
              <w:t>0.01%</w:t>
            </w:r>
          </w:p>
        </w:tc>
        <w:tc>
          <w:tcPr>
            <w:tcW w:w="2681" w:type="dxa"/>
            <w:vMerge w:val="continue"/>
            <w:noWrap w:val="0"/>
            <w:vAlign w:val="top"/>
          </w:tcPr>
          <w:p w14:paraId="3DE90099">
            <w:pPr>
              <w:spacing w:before="100" w:beforeAutospacing="1" w:after="100" w:afterAutospacing="1" w:line="360" w:lineRule="auto"/>
              <w:jc w:val="center"/>
              <w:rPr>
                <w:rStyle w:val="8"/>
                <w:rFonts w:hint="eastAsia" w:ascii="宋体" w:hAnsi="宋体" w:cs="宋体"/>
                <w:color w:val="auto"/>
                <w:sz w:val="24"/>
                <w:highlight w:val="none"/>
              </w:rPr>
            </w:pPr>
          </w:p>
        </w:tc>
      </w:tr>
      <w:tr w14:paraId="1634118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3956" w:type="dxa"/>
            <w:noWrap w:val="0"/>
            <w:vAlign w:val="center"/>
          </w:tcPr>
          <w:p w14:paraId="3B8723D1">
            <w:pPr>
              <w:spacing w:before="100" w:beforeAutospacing="1" w:after="100" w:afterAutospacing="1" w:line="360" w:lineRule="auto"/>
              <w:jc w:val="center"/>
              <w:rPr>
                <w:rStyle w:val="8"/>
                <w:rFonts w:ascii="宋体" w:hAnsi="宋体" w:cs="宋体"/>
                <w:color w:val="auto"/>
                <w:sz w:val="24"/>
                <w:highlight w:val="none"/>
              </w:rPr>
            </w:pPr>
            <w:r>
              <w:rPr>
                <w:rStyle w:val="8"/>
                <w:rFonts w:hint="eastAsia" w:ascii="宋体" w:hAnsi="宋体" w:cs="宋体"/>
                <w:color w:val="auto"/>
                <w:sz w:val="24"/>
                <w:highlight w:val="none"/>
              </w:rPr>
              <w:t>50亿元以上</w:t>
            </w:r>
          </w:p>
        </w:tc>
        <w:tc>
          <w:tcPr>
            <w:tcW w:w="2681" w:type="dxa"/>
            <w:noWrap w:val="0"/>
            <w:vAlign w:val="top"/>
          </w:tcPr>
          <w:p w14:paraId="6264B024">
            <w:pPr>
              <w:spacing w:before="100" w:beforeAutospacing="1" w:after="100" w:afterAutospacing="1" w:line="360" w:lineRule="auto"/>
              <w:jc w:val="center"/>
              <w:rPr>
                <w:rStyle w:val="8"/>
                <w:rFonts w:ascii="宋体" w:hAnsi="宋体" w:cs="宋体"/>
                <w:color w:val="auto"/>
                <w:sz w:val="24"/>
                <w:highlight w:val="none"/>
              </w:rPr>
            </w:pPr>
            <w:r>
              <w:rPr>
                <w:rStyle w:val="8"/>
                <w:rFonts w:hint="eastAsia" w:ascii="宋体" w:hAnsi="宋体" w:cs="宋体"/>
                <w:color w:val="auto"/>
                <w:sz w:val="24"/>
                <w:highlight w:val="none"/>
              </w:rPr>
              <w:t>0.005%</w:t>
            </w:r>
          </w:p>
        </w:tc>
        <w:tc>
          <w:tcPr>
            <w:tcW w:w="2681" w:type="dxa"/>
            <w:vMerge w:val="continue"/>
            <w:noWrap w:val="0"/>
            <w:vAlign w:val="top"/>
          </w:tcPr>
          <w:p w14:paraId="7E8B2809">
            <w:pPr>
              <w:spacing w:before="100" w:beforeAutospacing="1" w:after="100" w:afterAutospacing="1" w:line="360" w:lineRule="auto"/>
              <w:jc w:val="center"/>
              <w:rPr>
                <w:rStyle w:val="8"/>
                <w:rFonts w:hint="eastAsia" w:ascii="宋体" w:hAnsi="宋体" w:cs="宋体"/>
                <w:color w:val="auto"/>
                <w:sz w:val="24"/>
                <w:highlight w:val="none"/>
              </w:rPr>
            </w:pPr>
          </w:p>
        </w:tc>
      </w:tr>
    </w:tbl>
    <w:p w14:paraId="76717823">
      <w:pPr>
        <w:keepNext w:val="0"/>
        <w:keepLines w:val="0"/>
        <w:pageBreakBefore w:val="0"/>
        <w:widowControl w:val="0"/>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、招标代理服务收费按差额定率累进法计算，由中标（成交）人支付给受托人。</w:t>
      </w:r>
      <w:r>
        <w:rPr>
          <w:rFonts w:hint="eastAsia" w:ascii="宋体" w:hAnsi="宋体" w:eastAsia="宋体" w:cs="宋体"/>
          <w:b/>
          <w:bCs/>
          <w:color w:val="auto"/>
          <w:sz w:val="21"/>
          <w:szCs w:val="21"/>
        </w:rPr>
        <w:t>报名资料费不超过</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00元</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highlight w:val="none"/>
          <w:shd w:val="clear" w:color="auto" w:fill="FFFFFF"/>
          <w:lang w:val="en-US" w:eastAsia="zh-CN"/>
        </w:rPr>
        <w:t>（此项不接受正负偏离）</w:t>
      </w:r>
    </w:p>
    <w:p w14:paraId="518717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840" w:firstLineChars="400"/>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有分包（分标段）的</w:t>
      </w:r>
      <w:r>
        <w:rPr>
          <w:rFonts w:hint="eastAsia" w:ascii="宋体" w:hAnsi="宋体" w:eastAsia="宋体" w:cs="宋体"/>
          <w:color w:val="auto"/>
          <w:sz w:val="21"/>
          <w:szCs w:val="21"/>
        </w:rPr>
        <w:t>招标代理服务费</w:t>
      </w:r>
      <w:r>
        <w:rPr>
          <w:rFonts w:hint="eastAsia" w:ascii="宋体" w:hAnsi="宋体" w:eastAsia="宋体" w:cs="宋体"/>
          <w:color w:val="auto"/>
          <w:sz w:val="21"/>
          <w:szCs w:val="21"/>
          <w:lang w:eastAsia="zh-CN"/>
        </w:rPr>
        <w:t>按一个项目计算，</w:t>
      </w:r>
      <w:r>
        <w:rPr>
          <w:rFonts w:hint="eastAsia" w:ascii="宋体" w:hAnsi="宋体" w:eastAsia="宋体" w:cs="宋体"/>
          <w:color w:val="auto"/>
          <w:sz w:val="21"/>
          <w:szCs w:val="21"/>
          <w:lang w:val="en-US" w:eastAsia="zh-CN"/>
        </w:rPr>
        <w:t>代理费按中标金额比例在各标段中标人之间分摊</w:t>
      </w:r>
      <w:r>
        <w:rPr>
          <w:rFonts w:hint="eastAsia" w:ascii="宋体" w:hAnsi="宋体" w:eastAsia="宋体" w:cs="宋体"/>
          <w:color w:val="auto"/>
          <w:sz w:val="21"/>
          <w:szCs w:val="21"/>
          <w:shd w:val="clear" w:color="auto" w:fill="FFFFFF"/>
        </w:rPr>
        <w:t>。</w:t>
      </w:r>
    </w:p>
    <w:p w14:paraId="29DD89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840" w:firstLineChars="4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shd w:val="clear" w:color="auto" w:fill="FFFFFF"/>
          <w:lang w:val="en-US" w:eastAsia="zh-CN"/>
        </w:rPr>
        <w:t>3</w:t>
      </w:r>
      <w:r>
        <w:rPr>
          <w:rFonts w:hint="eastAsia" w:ascii="宋体" w:hAnsi="宋体" w:eastAsia="宋体" w:cs="宋体"/>
          <w:color w:val="auto"/>
          <w:sz w:val="21"/>
          <w:szCs w:val="21"/>
          <w:shd w:val="clear" w:color="auto" w:fill="FFFFFF"/>
        </w:rPr>
        <w:t>、</w:t>
      </w:r>
      <w:r>
        <w:rPr>
          <w:rFonts w:hint="eastAsia" w:ascii="宋体" w:hAnsi="宋体" w:eastAsia="宋体" w:cs="宋体"/>
          <w:color w:val="auto"/>
          <w:sz w:val="21"/>
          <w:szCs w:val="21"/>
          <w:highlight w:val="none"/>
          <w:shd w:val="clear" w:color="auto" w:fill="FFFFFF"/>
        </w:rPr>
        <w:t>招标公告及中标公示</w:t>
      </w:r>
      <w:r>
        <w:rPr>
          <w:rFonts w:hint="eastAsia" w:ascii="宋体" w:hAnsi="宋体" w:eastAsia="宋体" w:cs="宋体"/>
          <w:color w:val="auto"/>
          <w:sz w:val="21"/>
          <w:szCs w:val="21"/>
          <w:highlight w:val="none"/>
          <w:shd w:val="clear" w:color="auto" w:fill="FFFFFF"/>
          <w:lang w:val="en-US" w:eastAsia="zh-CN"/>
        </w:rPr>
        <w:t>应在中国招标投标公共服务平台或江苏</w:t>
      </w:r>
      <w:r>
        <w:rPr>
          <w:rFonts w:hint="eastAsia" w:ascii="宋体" w:hAnsi="宋体" w:eastAsia="宋体" w:cs="宋体"/>
          <w:color w:val="auto"/>
          <w:sz w:val="21"/>
          <w:szCs w:val="21"/>
          <w:highlight w:val="none"/>
          <w:shd w:val="clear" w:color="auto" w:fill="FFFFFF"/>
        </w:rPr>
        <w:t>省招标投标公共服务平台</w:t>
      </w:r>
      <w:r>
        <w:rPr>
          <w:rFonts w:hint="eastAsia" w:ascii="宋体" w:hAnsi="宋体" w:eastAsia="宋体" w:cs="宋体"/>
          <w:color w:val="auto"/>
          <w:sz w:val="21"/>
          <w:szCs w:val="21"/>
          <w:highlight w:val="none"/>
          <w:shd w:val="clear" w:color="auto" w:fill="FFFFFF"/>
          <w:lang w:eastAsia="zh-CN"/>
        </w:rPr>
        <w:t>上或</w:t>
      </w:r>
      <w:r>
        <w:rPr>
          <w:rFonts w:hint="eastAsia" w:ascii="宋体" w:hAnsi="宋体" w:eastAsia="宋体" w:cs="宋体"/>
          <w:color w:val="auto"/>
          <w:sz w:val="21"/>
          <w:szCs w:val="21"/>
          <w:highlight w:val="none"/>
          <w:shd w:val="clear" w:color="auto" w:fill="FFFFFF"/>
          <w:lang w:val="en-US" w:eastAsia="zh-CN"/>
        </w:rPr>
        <w:t>徐州市公共资源交易平台</w:t>
      </w:r>
      <w:r>
        <w:rPr>
          <w:rFonts w:hint="eastAsia" w:ascii="宋体" w:hAnsi="宋体" w:eastAsia="宋体" w:cs="宋体"/>
          <w:color w:val="auto"/>
          <w:sz w:val="21"/>
          <w:szCs w:val="21"/>
          <w:highlight w:val="none"/>
          <w:shd w:val="clear" w:color="auto" w:fill="FFFFFF"/>
          <w:lang w:eastAsia="zh-CN"/>
        </w:rPr>
        <w:t>系统或</w:t>
      </w:r>
      <w:r>
        <w:rPr>
          <w:rFonts w:hint="eastAsia" w:ascii="宋体" w:hAnsi="宋体" w:eastAsia="宋体" w:cs="宋体"/>
          <w:color w:val="auto"/>
          <w:sz w:val="21"/>
          <w:szCs w:val="21"/>
          <w:highlight w:val="none"/>
          <w:shd w:val="clear" w:color="auto" w:fill="FFFFFF"/>
          <w:lang w:val="en-US" w:eastAsia="zh-CN"/>
        </w:rPr>
        <w:t>徐州市政府采购网</w:t>
      </w:r>
      <w:r>
        <w:rPr>
          <w:rFonts w:hint="eastAsia" w:ascii="宋体" w:hAnsi="宋体" w:eastAsia="宋体" w:cs="宋体"/>
          <w:color w:val="auto"/>
          <w:sz w:val="21"/>
          <w:szCs w:val="21"/>
          <w:highlight w:val="none"/>
          <w:shd w:val="clear" w:color="auto" w:fill="FFFFFF"/>
          <w:lang w:eastAsia="zh-CN"/>
        </w:rPr>
        <w:t>上</w:t>
      </w:r>
      <w:r>
        <w:rPr>
          <w:rFonts w:hint="eastAsia" w:ascii="宋体" w:hAnsi="宋体" w:eastAsia="宋体" w:cs="宋体"/>
          <w:color w:val="auto"/>
          <w:sz w:val="21"/>
          <w:szCs w:val="21"/>
          <w:highlight w:val="none"/>
          <w:shd w:val="clear" w:color="auto" w:fill="FFFFFF"/>
        </w:rPr>
        <w:t>发布。</w:t>
      </w:r>
    </w:p>
    <w:p w14:paraId="7A2E7BFA">
      <w:pPr>
        <w:keepNext w:val="0"/>
        <w:keepLines w:val="0"/>
        <w:pageBreakBefore w:val="0"/>
        <w:widowControl w:val="0"/>
        <w:kinsoku/>
        <w:wordWrap/>
        <w:overflowPunct/>
        <w:topLinePunct w:val="0"/>
        <w:autoSpaceDE/>
        <w:autoSpaceDN/>
        <w:bidi w:val="0"/>
        <w:adjustRightInd/>
        <w:snapToGrid/>
        <w:spacing w:line="360" w:lineRule="auto"/>
        <w:ind w:left="0" w:right="0" w:rightChars="0" w:firstLine="840" w:firstLineChars="400"/>
        <w:jc w:val="both"/>
        <w:textAlignment w:val="auto"/>
        <w:rPr>
          <w:rFonts w:hint="eastAsia"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4、计算出的代理服务费应收取金额如</w:t>
      </w:r>
      <w:r>
        <w:rPr>
          <w:rFonts w:hint="eastAsia" w:ascii="宋体" w:hAnsi="宋体" w:eastAsia="宋体" w:cs="宋体"/>
          <w:b/>
          <w:bCs/>
          <w:color w:val="auto"/>
          <w:sz w:val="21"/>
          <w:szCs w:val="21"/>
          <w:highlight w:val="none"/>
          <w:u w:val="single"/>
          <w:shd w:val="clear" w:color="auto" w:fill="FFFFFF"/>
          <w:lang w:val="en-US" w:eastAsia="zh-CN"/>
        </w:rPr>
        <w:t>低于3千元，按3千元收取</w:t>
      </w:r>
      <w:r>
        <w:rPr>
          <w:rFonts w:hint="eastAsia" w:ascii="宋体" w:hAnsi="宋体" w:eastAsia="宋体" w:cs="宋体"/>
          <w:b/>
          <w:bCs/>
          <w:color w:val="auto"/>
          <w:sz w:val="21"/>
          <w:szCs w:val="21"/>
          <w:highlight w:val="none"/>
          <w:shd w:val="clear" w:color="auto" w:fill="FFFFFF"/>
          <w:lang w:val="en-US" w:eastAsia="zh-CN"/>
        </w:rPr>
        <w:t>。</w:t>
      </w:r>
      <w:r>
        <w:rPr>
          <w:rFonts w:hint="eastAsia" w:ascii="宋体" w:hAnsi="宋体" w:eastAsia="宋体" w:cs="宋体"/>
          <w:b/>
          <w:bCs/>
          <w:color w:val="auto"/>
          <w:sz w:val="21"/>
          <w:szCs w:val="21"/>
          <w:highlight w:val="none"/>
          <w:u w:val="single"/>
          <w:shd w:val="clear" w:color="auto" w:fill="FFFFFF"/>
          <w:lang w:val="en-US" w:eastAsia="zh-CN"/>
        </w:rPr>
        <w:t>高于3千元，按以上代理服务收费标准的折扣率收取</w:t>
      </w:r>
      <w:r>
        <w:rPr>
          <w:rFonts w:hint="eastAsia" w:ascii="宋体" w:hAnsi="宋体" w:eastAsia="宋体" w:cs="宋体"/>
          <w:b/>
          <w:bCs/>
          <w:color w:val="auto"/>
          <w:sz w:val="21"/>
          <w:szCs w:val="21"/>
          <w:highlight w:val="none"/>
          <w:shd w:val="clear" w:color="auto" w:fill="FFFFFF"/>
          <w:lang w:val="en-US" w:eastAsia="zh-CN"/>
        </w:rPr>
        <w:t>。（此项不接受正负偏离）</w:t>
      </w:r>
    </w:p>
    <w:p w14:paraId="24E805F7">
      <w:pPr>
        <w:keepNext w:val="0"/>
        <w:keepLines w:val="0"/>
        <w:pageBreakBefore w:val="0"/>
        <w:widowControl w:val="0"/>
        <w:kinsoku/>
        <w:wordWrap/>
        <w:overflowPunct/>
        <w:topLinePunct w:val="0"/>
        <w:autoSpaceDE/>
        <w:autoSpaceDN/>
        <w:bidi w:val="0"/>
        <w:adjustRightInd/>
        <w:snapToGrid/>
        <w:spacing w:line="360" w:lineRule="auto"/>
        <w:ind w:left="0" w:right="0" w:rightChars="0" w:firstLine="843" w:firstLineChars="4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lang w:val="en-US" w:eastAsia="zh-CN"/>
        </w:rPr>
        <w:t>5、</w:t>
      </w:r>
      <w:r>
        <w:rPr>
          <w:rFonts w:hint="eastAsia" w:ascii="宋体" w:hAnsi="宋体" w:eastAsia="宋体" w:cs="宋体"/>
          <w:b/>
          <w:bCs/>
          <w:color w:val="auto"/>
          <w:sz w:val="21"/>
          <w:szCs w:val="21"/>
          <w:highlight w:val="none"/>
          <w:shd w:val="clear" w:color="auto" w:fill="FFFFFF"/>
        </w:rPr>
        <w:t>代理服务费（每档次费率）均按现行规定标准（见上表）的</w:t>
      </w:r>
      <w:r>
        <w:rPr>
          <w:rFonts w:hint="eastAsia" w:ascii="宋体" w:hAnsi="宋体" w:eastAsia="宋体" w:cs="宋体"/>
          <w:b/>
          <w:bCs/>
          <w:color w:val="auto"/>
          <w:sz w:val="21"/>
          <w:szCs w:val="21"/>
          <w:highlight w:val="none"/>
          <w:u w:val="single"/>
          <w:shd w:val="clear" w:color="auto" w:fill="FFFFFF"/>
        </w:rPr>
        <w:t xml:space="preserve"> </w:t>
      </w:r>
      <w:r>
        <w:rPr>
          <w:rFonts w:hint="eastAsia" w:ascii="宋体" w:hAnsi="宋体" w:eastAsia="宋体" w:cs="宋体"/>
          <w:b/>
          <w:bCs/>
          <w:color w:val="auto"/>
          <w:sz w:val="21"/>
          <w:szCs w:val="21"/>
          <w:highlight w:val="none"/>
          <w:u w:val="single"/>
          <w:shd w:val="clear" w:color="auto" w:fill="FFFFFF"/>
          <w:lang w:val="en-US" w:eastAsia="zh-CN"/>
        </w:rPr>
        <w:t>30</w:t>
      </w:r>
      <w:r>
        <w:rPr>
          <w:rFonts w:hint="eastAsia" w:ascii="宋体" w:hAnsi="宋体" w:eastAsia="宋体" w:cs="宋体"/>
          <w:b/>
          <w:bCs/>
          <w:color w:val="auto"/>
          <w:sz w:val="21"/>
          <w:szCs w:val="21"/>
          <w:highlight w:val="none"/>
          <w:u w:val="single"/>
          <w:shd w:val="clear" w:color="auto" w:fill="FFFFFF"/>
        </w:rPr>
        <w:t xml:space="preserve"> </w:t>
      </w:r>
      <w:r>
        <w:rPr>
          <w:rFonts w:hint="eastAsia" w:ascii="宋体" w:hAnsi="宋体" w:eastAsia="宋体" w:cs="宋体"/>
          <w:b/>
          <w:bCs/>
          <w:color w:val="auto"/>
          <w:sz w:val="21"/>
          <w:szCs w:val="21"/>
          <w:highlight w:val="none"/>
          <w:shd w:val="clear" w:color="auto" w:fill="FFFFFF"/>
        </w:rPr>
        <w:t>%收取</w:t>
      </w:r>
      <w:r>
        <w:rPr>
          <w:rFonts w:hint="eastAsia" w:ascii="宋体" w:hAnsi="宋体" w:eastAsia="宋体" w:cs="宋体"/>
          <w:color w:val="auto"/>
          <w:sz w:val="21"/>
          <w:szCs w:val="21"/>
          <w:highlight w:val="none"/>
          <w:shd w:val="clear" w:color="auto" w:fill="FFFFFF"/>
        </w:rPr>
        <w:t>。</w:t>
      </w:r>
    </w:p>
    <w:p w14:paraId="274946C6">
      <w:pPr>
        <w:spacing w:line="480" w:lineRule="auto"/>
        <w:ind w:right="480" w:firstLine="54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4D732E8A">
      <w:pPr>
        <w:spacing w:line="480" w:lineRule="auto"/>
        <w:ind w:right="480" w:firstLine="54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投标人：（盖章）</w:t>
      </w:r>
    </w:p>
    <w:p w14:paraId="7EFF07ED">
      <w:pPr>
        <w:wordWrap w:val="0"/>
        <w:spacing w:line="480" w:lineRule="auto"/>
        <w:ind w:right="480"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法定代表人或委托代理人：（签字）</w:t>
      </w:r>
    </w:p>
    <w:p w14:paraId="6E228228">
      <w:pPr>
        <w:spacing w:line="480" w:lineRule="auto"/>
        <w:ind w:right="1340" w:firstLine="240" w:firstLineChars="10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日期：    年    月     </w:t>
      </w:r>
      <w:r>
        <w:rPr>
          <w:rFonts w:hint="eastAsia" w:ascii="宋体" w:hAnsi="宋体" w:eastAsia="宋体" w:cs="宋体"/>
          <w:color w:val="auto"/>
          <w:sz w:val="24"/>
          <w:szCs w:val="24"/>
          <w:lang w:eastAsia="zh-CN"/>
        </w:rPr>
        <w:t>日</w:t>
      </w:r>
    </w:p>
    <w:p w14:paraId="331D5B3F">
      <w:pPr>
        <w:pStyle w:val="9"/>
        <w:rPr>
          <w:rFonts w:hint="eastAsia"/>
          <w:color w:val="auto"/>
          <w:lang w:eastAsia="zh-CN"/>
        </w:rPr>
        <w:sectPr>
          <w:pgSz w:w="11906" w:h="16838"/>
          <w:pgMar w:top="1440" w:right="1800" w:bottom="1440" w:left="1800" w:header="851" w:footer="992" w:gutter="0"/>
          <w:pgNumType w:fmt="decimal"/>
          <w:cols w:space="425" w:num="1"/>
          <w:docGrid w:type="lines" w:linePitch="312" w:charSpace="0"/>
        </w:sectPr>
      </w:pPr>
    </w:p>
    <w:p w14:paraId="2B3B7728">
      <w:pPr>
        <w:spacing w:line="276" w:lineRule="auto"/>
        <w:jc w:val="center"/>
        <w:rPr>
          <w:rFonts w:ascii="宋体" w:hAnsi="宋体" w:cs="宋体"/>
          <w:b/>
          <w:color w:val="auto"/>
          <w:sz w:val="36"/>
          <w:szCs w:val="36"/>
        </w:rPr>
      </w:pPr>
      <w:r>
        <w:rPr>
          <w:rFonts w:hint="eastAsia" w:ascii="宋体" w:hAnsi="宋体" w:cs="宋体"/>
          <w:b/>
          <w:color w:val="auto"/>
          <w:sz w:val="36"/>
          <w:szCs w:val="36"/>
          <w:lang w:val="en-US" w:eastAsia="zh-CN"/>
        </w:rPr>
        <w:t>5、</w:t>
      </w:r>
      <w:r>
        <w:rPr>
          <w:rFonts w:hint="eastAsia" w:ascii="宋体" w:hAnsi="宋体" w:cs="宋体"/>
          <w:b/>
          <w:color w:val="auto"/>
          <w:sz w:val="36"/>
          <w:szCs w:val="36"/>
        </w:rPr>
        <w:t>供应商参加政府采购活动前3年内在经营活动中没有重大违法记录的书面声明</w:t>
      </w:r>
    </w:p>
    <w:p w14:paraId="4DB3793A">
      <w:pPr>
        <w:widowControl/>
        <w:spacing w:before="100" w:beforeAutospacing="1" w:after="100" w:afterAutospacing="1" w:line="480" w:lineRule="auto"/>
        <w:ind w:firstLine="480"/>
        <w:jc w:val="left"/>
        <w:rPr>
          <w:rFonts w:ascii="宋体" w:hAnsi="宋体" w:cs="宋体"/>
          <w:color w:val="auto"/>
          <w:sz w:val="24"/>
        </w:rPr>
      </w:pPr>
    </w:p>
    <w:p w14:paraId="7F9DA1E3">
      <w:pPr>
        <w:widowControl/>
        <w:spacing w:before="100" w:beforeAutospacing="1" w:after="100" w:afterAutospacing="1" w:line="480" w:lineRule="auto"/>
        <w:ind w:firstLine="600" w:firstLineChars="250"/>
        <w:jc w:val="left"/>
        <w:rPr>
          <w:rFonts w:ascii="宋体" w:hAnsi="宋体" w:cs="宋体"/>
          <w:color w:val="auto"/>
          <w:sz w:val="24"/>
        </w:rPr>
      </w:pPr>
      <w:r>
        <w:rPr>
          <w:rFonts w:hint="eastAsia" w:ascii="宋体" w:hAnsi="宋体" w:cs="宋体"/>
          <w:color w:val="auto"/>
          <w:sz w:val="24"/>
        </w:rPr>
        <w:t>我单位在参加（项目编号：</w:t>
      </w:r>
      <w:r>
        <w:rPr>
          <w:rFonts w:hint="eastAsia"/>
          <w:color w:val="333333"/>
          <w:sz w:val="21"/>
          <w:szCs w:val="21"/>
          <w:lang w:eastAsia="zh-CN"/>
        </w:rPr>
        <w:t>XZSZLYY202</w:t>
      </w:r>
      <w:r>
        <w:rPr>
          <w:rFonts w:hint="eastAsia"/>
          <w:color w:val="333333"/>
          <w:sz w:val="21"/>
          <w:szCs w:val="21"/>
          <w:lang w:val="en-US" w:eastAsia="zh-CN"/>
        </w:rPr>
        <w:t>6</w:t>
      </w:r>
      <w:r>
        <w:rPr>
          <w:rFonts w:hint="eastAsia"/>
          <w:color w:val="333333"/>
          <w:sz w:val="21"/>
          <w:szCs w:val="21"/>
          <w:lang w:eastAsia="zh-CN"/>
        </w:rPr>
        <w:t>-</w:t>
      </w:r>
      <w:r>
        <w:rPr>
          <w:rFonts w:hint="eastAsia"/>
          <w:color w:val="auto"/>
          <w:sz w:val="21"/>
          <w:szCs w:val="21"/>
          <w:lang w:val="en-US" w:eastAsia="zh-CN"/>
        </w:rPr>
        <w:t>11</w:t>
      </w:r>
      <w:r>
        <w:rPr>
          <w:rFonts w:hint="eastAsia" w:ascii="宋体" w:hAnsi="宋体" w:cs="宋体"/>
          <w:color w:val="auto"/>
          <w:sz w:val="24"/>
        </w:rPr>
        <w:t>）政府采购活动前3年内在经营活动中没有重大违法记录。重大违法记录是指因违法经营受到刑事处罚或者责令停产停业、吊销许可证或者执照、较大数额罚款等行政处罚。</w:t>
      </w:r>
    </w:p>
    <w:p w14:paraId="6B57BBAD">
      <w:pPr>
        <w:widowControl/>
        <w:spacing w:before="100" w:beforeAutospacing="1" w:after="100" w:afterAutospacing="1" w:line="480" w:lineRule="auto"/>
        <w:ind w:firstLine="480"/>
        <w:jc w:val="left"/>
        <w:rPr>
          <w:rFonts w:ascii="宋体" w:hAnsi="宋体" w:cs="宋体"/>
          <w:color w:val="auto"/>
          <w:sz w:val="24"/>
        </w:rPr>
      </w:pPr>
      <w:r>
        <w:rPr>
          <w:rFonts w:hint="eastAsia" w:ascii="宋体" w:hAnsi="宋体" w:cs="宋体"/>
          <w:color w:val="auto"/>
          <w:sz w:val="24"/>
        </w:rPr>
        <w:t>我单位对上述声明的真实性负责。如有虚假，将依法承担相应责任。</w:t>
      </w:r>
    </w:p>
    <w:p w14:paraId="44921C85">
      <w:pPr>
        <w:ind w:right="29"/>
        <w:rPr>
          <w:rFonts w:ascii="宋体" w:hAnsi="宋体" w:cs="宋体"/>
          <w:color w:val="auto"/>
          <w:sz w:val="24"/>
        </w:rPr>
      </w:pPr>
    </w:p>
    <w:p w14:paraId="0995E276">
      <w:pPr>
        <w:ind w:right="29"/>
        <w:rPr>
          <w:rFonts w:ascii="宋体" w:hAnsi="宋体" w:cs="宋体"/>
          <w:color w:val="auto"/>
          <w:sz w:val="24"/>
        </w:rPr>
      </w:pPr>
    </w:p>
    <w:p w14:paraId="5A5105B0">
      <w:pPr>
        <w:spacing w:line="360" w:lineRule="auto"/>
        <w:ind w:right="29"/>
        <w:rPr>
          <w:rFonts w:ascii="宋体" w:hAnsi="宋体" w:cs="宋体"/>
          <w:color w:val="auto"/>
          <w:sz w:val="24"/>
        </w:rPr>
      </w:pPr>
      <w:r>
        <w:rPr>
          <w:rFonts w:hint="eastAsia" w:ascii="宋体" w:hAnsi="宋体" w:cs="宋体"/>
          <w:color w:val="auto"/>
          <w:sz w:val="24"/>
        </w:rPr>
        <w:t xml:space="preserve">                          </w:t>
      </w:r>
      <w:bookmarkStart w:id="1" w:name="OLE_LINK62"/>
      <w:r>
        <w:rPr>
          <w:rFonts w:ascii="宋体" w:hAnsi="宋体" w:cs="宋体"/>
          <w:color w:val="auto"/>
          <w:sz w:val="24"/>
        </w:rPr>
        <w:t xml:space="preserve"> </w:t>
      </w:r>
      <w:r>
        <w:rPr>
          <w:rFonts w:hint="eastAsia" w:ascii="宋体" w:hAnsi="宋体" w:cs="宋体"/>
          <w:color w:val="auto"/>
          <w:sz w:val="24"/>
        </w:rPr>
        <w:t>供应商（签章）：</w:t>
      </w:r>
    </w:p>
    <w:p w14:paraId="03B1FE4B">
      <w:pPr>
        <w:spacing w:line="360" w:lineRule="auto"/>
        <w:ind w:right="29"/>
        <w:rPr>
          <w:rFonts w:ascii="宋体" w:hAnsi="宋体" w:cs="宋体"/>
          <w:color w:val="auto"/>
          <w:sz w:val="24"/>
        </w:rPr>
      </w:pPr>
      <w:r>
        <w:rPr>
          <w:rFonts w:hint="eastAsia" w:ascii="宋体" w:hAnsi="宋体" w:cs="宋体"/>
          <w:color w:val="auto"/>
          <w:sz w:val="24"/>
        </w:rPr>
        <w:t xml:space="preserve">                           法定代表人（负责人)或授权代表（签字或盖章）：  </w:t>
      </w:r>
    </w:p>
    <w:p w14:paraId="00694B20">
      <w:pPr>
        <w:spacing w:line="360" w:lineRule="auto"/>
        <w:ind w:right="29"/>
        <w:rPr>
          <w:rFonts w:ascii="宋体" w:hAnsi="宋体" w:cs="宋体"/>
          <w:color w:val="auto"/>
          <w:sz w:val="24"/>
        </w:rPr>
      </w:pPr>
      <w:r>
        <w:rPr>
          <w:rFonts w:hint="eastAsia" w:ascii="宋体" w:hAnsi="宋体" w:cs="宋体"/>
          <w:color w:val="auto"/>
          <w:sz w:val="24"/>
        </w:rPr>
        <w:t xml:space="preserve">                           日期：</w:t>
      </w:r>
    </w:p>
    <w:bookmarkEnd w:id="1"/>
    <w:p w14:paraId="6945001B">
      <w:pPr>
        <w:rPr>
          <w:color w:val="auto"/>
        </w:rPr>
      </w:pPr>
    </w:p>
    <w:p w14:paraId="62340E34">
      <w:pPr>
        <w:spacing w:after="120" w:line="360" w:lineRule="auto"/>
        <w:jc w:val="both"/>
        <w:rPr>
          <w:rFonts w:hint="eastAsia" w:ascii="宋体" w:hAnsi="宋体" w:eastAsia="宋体" w:cs="宋体"/>
          <w:b/>
          <w:bCs/>
          <w:color w:val="auto"/>
          <w:kern w:val="0"/>
          <w:sz w:val="36"/>
          <w:szCs w:val="36"/>
          <w:lang w:val="en-US" w:eastAsia="zh-CN" w:bidi="ar"/>
        </w:rPr>
      </w:pPr>
    </w:p>
    <w:p w14:paraId="6D3BF6FB">
      <w:pPr>
        <w:spacing w:after="120" w:line="360" w:lineRule="auto"/>
        <w:jc w:val="both"/>
        <w:rPr>
          <w:rFonts w:hint="eastAsia" w:ascii="宋体" w:hAnsi="宋体" w:eastAsia="宋体" w:cs="宋体"/>
          <w:b/>
          <w:bCs/>
          <w:color w:val="auto"/>
          <w:kern w:val="0"/>
          <w:sz w:val="36"/>
          <w:szCs w:val="36"/>
          <w:lang w:val="en-US" w:eastAsia="zh-CN" w:bidi="ar"/>
        </w:rPr>
      </w:pPr>
    </w:p>
    <w:p w14:paraId="6DAB72B4">
      <w:pPr>
        <w:spacing w:after="120" w:line="360" w:lineRule="auto"/>
        <w:jc w:val="both"/>
        <w:rPr>
          <w:rFonts w:hint="eastAsia" w:ascii="宋体" w:hAnsi="宋体" w:eastAsia="宋体" w:cs="宋体"/>
          <w:b/>
          <w:bCs/>
          <w:color w:val="auto"/>
          <w:kern w:val="0"/>
          <w:sz w:val="36"/>
          <w:szCs w:val="36"/>
          <w:lang w:val="en-US" w:eastAsia="zh-CN" w:bidi="ar"/>
        </w:rPr>
      </w:pPr>
    </w:p>
    <w:p w14:paraId="78802221">
      <w:pPr>
        <w:spacing w:after="120" w:line="360" w:lineRule="auto"/>
        <w:jc w:val="both"/>
        <w:rPr>
          <w:rFonts w:hint="eastAsia" w:ascii="宋体" w:hAnsi="宋体" w:eastAsia="宋体" w:cs="宋体"/>
          <w:b/>
          <w:bCs/>
          <w:color w:val="auto"/>
          <w:kern w:val="0"/>
          <w:sz w:val="36"/>
          <w:szCs w:val="36"/>
          <w:lang w:val="en-US" w:eastAsia="zh-CN" w:bidi="ar"/>
        </w:rPr>
      </w:pPr>
    </w:p>
    <w:p w14:paraId="3B26B5CD">
      <w:pPr>
        <w:spacing w:after="120" w:line="360" w:lineRule="auto"/>
        <w:jc w:val="both"/>
        <w:rPr>
          <w:rFonts w:hint="eastAsia" w:ascii="宋体" w:hAnsi="宋体" w:eastAsia="宋体" w:cs="宋体"/>
          <w:b/>
          <w:bCs/>
          <w:color w:val="auto"/>
          <w:kern w:val="0"/>
          <w:sz w:val="36"/>
          <w:szCs w:val="36"/>
          <w:lang w:val="en-US" w:eastAsia="zh-CN" w:bidi="ar"/>
        </w:rPr>
      </w:pPr>
    </w:p>
    <w:p w14:paraId="4EAC29F3">
      <w:pPr>
        <w:spacing w:after="120" w:line="360" w:lineRule="auto"/>
        <w:jc w:val="both"/>
        <w:rPr>
          <w:rFonts w:hint="eastAsia" w:ascii="宋体" w:hAnsi="宋体" w:eastAsia="宋体" w:cs="宋体"/>
          <w:b/>
          <w:bCs/>
          <w:color w:val="auto"/>
          <w:kern w:val="0"/>
          <w:sz w:val="36"/>
          <w:szCs w:val="36"/>
          <w:lang w:val="en-US" w:eastAsia="zh-CN" w:bidi="ar"/>
        </w:rPr>
      </w:pPr>
    </w:p>
    <w:p w14:paraId="64CB6865">
      <w:pPr>
        <w:spacing w:after="120" w:line="360" w:lineRule="auto"/>
        <w:jc w:val="both"/>
        <w:rPr>
          <w:rFonts w:hint="eastAsia" w:ascii="宋体" w:hAnsi="宋体" w:eastAsia="宋体" w:cs="宋体"/>
          <w:b/>
          <w:bCs/>
          <w:color w:val="auto"/>
          <w:kern w:val="0"/>
          <w:sz w:val="36"/>
          <w:szCs w:val="36"/>
          <w:lang w:val="en-US" w:eastAsia="zh-CN" w:bidi="ar"/>
        </w:rPr>
      </w:pPr>
    </w:p>
    <w:p w14:paraId="3D95B0DE">
      <w:pPr>
        <w:spacing w:after="120" w:line="360" w:lineRule="auto"/>
        <w:jc w:val="both"/>
        <w:rPr>
          <w:rFonts w:hint="eastAsia" w:ascii="宋体" w:hAnsi="宋体" w:eastAsia="宋体" w:cs="宋体"/>
          <w:b/>
          <w:bCs/>
          <w:color w:val="auto"/>
          <w:kern w:val="0"/>
          <w:sz w:val="36"/>
          <w:szCs w:val="36"/>
          <w:lang w:val="en-US" w:eastAsia="zh-CN" w:bidi="ar"/>
        </w:rPr>
      </w:pPr>
    </w:p>
    <w:p w14:paraId="7B0BB636">
      <w:pPr>
        <w:spacing w:after="120" w:line="360" w:lineRule="auto"/>
        <w:jc w:val="both"/>
        <w:rPr>
          <w:rFonts w:eastAsia="宋体"/>
          <w:b/>
          <w:bCs/>
          <w:i w:val="0"/>
          <w:strike w:val="0"/>
          <w:color w:val="auto"/>
          <w:sz w:val="36"/>
          <w:szCs w:val="36"/>
          <w:u w:val="none"/>
        </w:rPr>
      </w:pPr>
      <w:r>
        <w:rPr>
          <w:rFonts w:hint="eastAsia" w:ascii="宋体" w:hAnsi="宋体" w:eastAsia="宋体" w:cs="宋体"/>
          <w:b/>
          <w:bCs/>
          <w:color w:val="auto"/>
          <w:kern w:val="0"/>
          <w:sz w:val="36"/>
          <w:szCs w:val="36"/>
          <w:lang w:val="en-US" w:eastAsia="zh-CN" w:bidi="ar"/>
        </w:rPr>
        <w:t>6.</w:t>
      </w:r>
      <w:r>
        <w:rPr>
          <w:rFonts w:eastAsia="宋体"/>
          <w:b/>
          <w:bCs/>
          <w:i w:val="0"/>
          <w:strike w:val="0"/>
          <w:color w:val="auto"/>
          <w:sz w:val="36"/>
          <w:szCs w:val="36"/>
          <w:u w:val="none"/>
        </w:rPr>
        <w:t>入库招标代理机构年度综合考核表</w:t>
      </w:r>
    </w:p>
    <w:p w14:paraId="18002FB9">
      <w:pPr>
        <w:spacing w:after="120" w:line="360" w:lineRule="auto"/>
        <w:ind w:left="0" w:leftChars="0" w:firstLine="560" w:firstLineChars="200"/>
        <w:jc w:val="center"/>
        <w:rPr>
          <w:rFonts w:eastAsia="宋体"/>
          <w:b w:val="0"/>
          <w:i w:val="0"/>
          <w:strike w:val="0"/>
          <w:color w:val="auto"/>
          <w:sz w:val="28"/>
          <w:szCs w:val="28"/>
          <w:u w:val="none"/>
        </w:rPr>
      </w:pPr>
      <w:r>
        <w:rPr>
          <w:rFonts w:eastAsia="宋体"/>
          <w:b w:val="0"/>
          <w:i w:val="0"/>
          <w:strike w:val="0"/>
          <w:color w:val="auto"/>
          <w:sz w:val="28"/>
          <w:szCs w:val="28"/>
          <w:u w:val="none"/>
        </w:rPr>
        <w:t>徐州市肿瘤医院入库招标代理机构年度综合考核表</w:t>
      </w:r>
    </w:p>
    <w:p w14:paraId="2E960B13">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lang w:val="en-US" w:eastAsia="zh-CN"/>
        </w:rPr>
        <w:t>考核年度：</w:t>
      </w:r>
      <w:r>
        <w:rPr>
          <w:rFonts w:hint="eastAsia" w:eastAsia="宋体"/>
          <w:b w:val="0"/>
          <w:i w:val="0"/>
          <w:strike w:val="0"/>
          <w:color w:val="auto"/>
          <w:sz w:val="24"/>
          <w:u w:val="none"/>
          <w:lang w:val="en-US" w:eastAsia="zh-CN"/>
        </w:rPr>
        <w:t xml:space="preserve">      </w:t>
      </w:r>
      <w:r>
        <w:rPr>
          <w:rFonts w:eastAsia="宋体"/>
          <w:b w:val="0"/>
          <w:i w:val="0"/>
          <w:strike w:val="0"/>
          <w:color w:val="auto"/>
          <w:sz w:val="24"/>
          <w:u w:val="none"/>
          <w:lang w:val="en-US" w:eastAsia="zh-CN"/>
        </w:rPr>
        <w:t>年度 代理机构全称：__________________________ 对接联系人：____________ 联系电话：________________ 考核总分：100 分 评级标准：85 分（含）以上 = 优秀；70 分 —84 分 = 合格；70 分以下 = 不合格（不合格予以清退出库）</w:t>
      </w:r>
    </w:p>
    <w:p w14:paraId="5C12FDA9">
      <w:pPr>
        <w:spacing w:line="240" w:lineRule="auto"/>
      </w:pPr>
      <w:r>
        <w:pict>
          <v:rect id="_x0000_i1025" o:spt="1" style="height:1.5pt;width:432pt;" fillcolor="#000000" filled="t" stroked="f" coordsize="21600,21600" o:hr="t" o:hrstd="t" o:hrnoshade="t" o:hralign="center">
            <v:path/>
            <v:fill on="t" focussize="0,0"/>
            <v:stroke on="f"/>
            <v:imagedata o:title=""/>
            <o:lock v:ext="edit"/>
            <w10:wrap type="none"/>
            <w10:anchorlock/>
          </v:rect>
        </w:pict>
      </w:r>
    </w:p>
    <w:p w14:paraId="49F6346D">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rPr>
        <w:t>一、基础履约管理（20 分）</w:t>
      </w:r>
    </w:p>
    <w:tbl>
      <w:tblPr>
        <w:tblStyle w:val="5"/>
        <w:tblW w:w="8522"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9"/>
        <w:gridCol w:w="1681"/>
        <w:gridCol w:w="599"/>
        <w:gridCol w:w="3797"/>
        <w:gridCol w:w="600"/>
        <w:gridCol w:w="1236"/>
      </w:tblGrid>
      <w:tr w14:paraId="460CD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564" w:type="dxa"/>
            <w:tcBorders>
              <w:top w:val="single" w:color="auto" w:sz="4" w:space="0"/>
              <w:left w:val="single" w:color="auto" w:sz="0" w:space="0"/>
              <w:bottom w:val="single" w:color="auto" w:sz="4" w:space="0"/>
              <w:right w:val="single" w:color="auto" w:sz="4" w:space="0"/>
            </w:tcBorders>
            <w:shd w:val="clear" w:color="auto" w:fill="auto"/>
            <w:vAlign w:val="center"/>
          </w:tcPr>
          <w:p w14:paraId="66C113B5">
            <w:pPr>
              <w:snapToGrid w:val="0"/>
              <w:ind w:left="0" w:leftChars="0" w:right="0" w:rightChars="0" w:firstLine="0" w:firstLineChars="0"/>
              <w:jc w:val="center"/>
              <w:rPr>
                <w:b/>
              </w:rPr>
            </w:pPr>
            <w:r>
              <w:rPr>
                <w:b/>
                <w:lang w:val="en-US" w:eastAsia="zh-CN"/>
              </w:rPr>
              <w:t>序号</w:t>
            </w:r>
          </w:p>
        </w:tc>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14:paraId="3A8652E1">
            <w:pPr>
              <w:snapToGrid w:val="0"/>
              <w:ind w:left="0" w:leftChars="0" w:right="0" w:rightChars="0" w:firstLine="0" w:firstLineChars="0"/>
              <w:jc w:val="center"/>
              <w:rPr>
                <w:b/>
              </w:rPr>
            </w:pPr>
            <w:r>
              <w:rPr>
                <w:b/>
                <w:lang w:val="en-US" w:eastAsia="zh-CN"/>
              </w:rPr>
              <w:t>考核项目</w:t>
            </w:r>
          </w:p>
        </w:tc>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43D5720F">
            <w:pPr>
              <w:snapToGrid w:val="0"/>
              <w:ind w:left="0" w:leftChars="0" w:right="0" w:rightChars="0" w:firstLine="0" w:firstLineChars="0"/>
              <w:jc w:val="center"/>
              <w:rPr>
                <w:b/>
              </w:rPr>
            </w:pPr>
            <w:r>
              <w:rPr>
                <w:b/>
                <w:lang w:val="en-US" w:eastAsia="zh-CN"/>
              </w:rPr>
              <w:t>分值</w:t>
            </w:r>
          </w:p>
        </w:tc>
        <w:tc>
          <w:tcPr>
            <w:tcW w:w="3767" w:type="dxa"/>
            <w:tcBorders>
              <w:top w:val="single" w:color="auto" w:sz="4" w:space="0"/>
              <w:left w:val="single" w:color="auto" w:sz="4" w:space="0"/>
              <w:bottom w:val="single" w:color="auto" w:sz="4" w:space="0"/>
              <w:right w:val="single" w:color="auto" w:sz="4" w:space="0"/>
            </w:tcBorders>
            <w:shd w:val="clear" w:color="auto" w:fill="auto"/>
            <w:vAlign w:val="center"/>
          </w:tcPr>
          <w:p w14:paraId="628FE70C">
            <w:pPr>
              <w:snapToGrid w:val="0"/>
              <w:ind w:left="0" w:leftChars="0" w:right="0" w:rightChars="0" w:firstLine="0" w:firstLineChars="0"/>
              <w:jc w:val="center"/>
              <w:rPr>
                <w:b/>
              </w:rPr>
            </w:pPr>
            <w:r>
              <w:rPr>
                <w:b/>
                <w:lang w:val="en-US" w:eastAsia="zh-CN"/>
              </w:rPr>
              <w:t>评分标准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7C82FE">
            <w:pPr>
              <w:snapToGrid w:val="0"/>
              <w:ind w:left="0" w:leftChars="0" w:right="0" w:rightChars="0" w:firstLine="0" w:firstLineChars="0"/>
              <w:jc w:val="center"/>
              <w:rPr>
                <w:b/>
              </w:rPr>
            </w:pPr>
            <w:r>
              <w:rPr>
                <w:b/>
                <w:lang w:val="en-US" w:eastAsia="zh-CN"/>
              </w:rPr>
              <w:t>实际得分</w:t>
            </w: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14:paraId="57C51D88">
            <w:pPr>
              <w:snapToGrid w:val="0"/>
              <w:ind w:left="0" w:leftChars="0" w:right="0" w:rightChars="0" w:firstLine="0" w:firstLineChars="0"/>
              <w:jc w:val="center"/>
              <w:rPr>
                <w:b/>
              </w:rPr>
            </w:pPr>
            <w:r>
              <w:rPr>
                <w:b/>
                <w:lang w:val="en-US" w:eastAsia="zh-CN"/>
              </w:rPr>
              <w:t>佐证备注</w:t>
            </w:r>
          </w:p>
        </w:tc>
      </w:tr>
      <w:tr w14:paraId="33EA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14:paraId="40A5DA2C">
            <w:pPr>
              <w:snapToGrid w:val="0"/>
              <w:ind w:left="0" w:leftChars="0" w:right="0" w:rightChars="0" w:firstLine="0" w:firstLineChars="0"/>
              <w:jc w:val="center"/>
            </w:pPr>
            <w:r>
              <w:rPr>
                <w:lang w:val="en-US" w:eastAsia="zh-CN"/>
              </w:rPr>
              <w:t>1</w:t>
            </w:r>
          </w:p>
        </w:tc>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14:paraId="47F4B85E">
            <w:pPr>
              <w:snapToGrid w:val="0"/>
              <w:ind w:left="0" w:leftChars="0" w:right="0" w:rightChars="0" w:firstLine="0" w:firstLineChars="0"/>
              <w:jc w:val="center"/>
            </w:pPr>
            <w:r>
              <w:rPr>
                <w:lang w:val="en-US" w:eastAsia="zh-CN"/>
              </w:rPr>
              <w:t>人员驻场履约</w:t>
            </w:r>
          </w:p>
        </w:tc>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15798D0E">
            <w:pPr>
              <w:snapToGrid w:val="0"/>
              <w:ind w:left="0" w:leftChars="0" w:right="0" w:rightChars="0" w:firstLine="0" w:firstLineChars="0"/>
              <w:jc w:val="center"/>
            </w:pPr>
            <w:r>
              <w:rPr>
                <w:lang w:val="en-US" w:eastAsia="zh-CN"/>
              </w:rPr>
              <w:t>8</w:t>
            </w:r>
          </w:p>
        </w:tc>
        <w:tc>
          <w:tcPr>
            <w:tcW w:w="3767" w:type="dxa"/>
            <w:tcBorders>
              <w:top w:val="single" w:color="auto" w:sz="4" w:space="0"/>
              <w:left w:val="single" w:color="auto" w:sz="4" w:space="0"/>
              <w:bottom w:val="single" w:color="auto" w:sz="4" w:space="0"/>
              <w:right w:val="single" w:color="auto" w:sz="4" w:space="0"/>
            </w:tcBorders>
            <w:shd w:val="clear" w:color="auto" w:fill="auto"/>
            <w:vAlign w:val="center"/>
          </w:tcPr>
          <w:p w14:paraId="2C7D8FF4">
            <w:pPr>
              <w:snapToGrid w:val="0"/>
              <w:ind w:left="0" w:leftChars="0" w:right="0" w:rightChars="0" w:firstLine="0" w:firstLineChars="0"/>
              <w:jc w:val="left"/>
            </w:pPr>
            <w:r>
              <w:rPr>
                <w:lang w:val="en-US" w:eastAsia="zh-CN"/>
              </w:rPr>
              <w:t>1. 项目组人员均为徐州本地常驻人员，社保齐全、人员稳定无频繁更换，项目负责人全程到场开标，得 8 分；2. 人员临时更换、到场延迟每次扣 2 分；项目负责人缺席开标单次扣 4 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F57CE5">
            <w:pPr>
              <w:snapToGrid w:val="0"/>
              <w:ind w:left="0" w:leftChars="0" w:right="0" w:rightChars="0" w:firstLine="0" w:firstLineChars="0"/>
              <w:jc w:val="center"/>
              <w:rPr>
                <w:rFonts w:hint="eastAsia"/>
              </w:rPr>
            </w:pP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14:paraId="13CE1E22">
            <w:pPr>
              <w:snapToGrid w:val="0"/>
              <w:ind w:left="0" w:leftChars="0" w:right="0" w:rightChars="0" w:firstLine="0" w:firstLineChars="0"/>
              <w:jc w:val="left"/>
            </w:pPr>
            <w:r>
              <w:rPr>
                <w:lang w:val="en-US" w:eastAsia="zh-CN"/>
              </w:rPr>
              <w:t>社保记录、开标签到表</w:t>
            </w:r>
          </w:p>
        </w:tc>
      </w:tr>
      <w:tr w14:paraId="0613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14:paraId="70E9D23B">
            <w:pPr>
              <w:snapToGrid w:val="0"/>
              <w:ind w:left="0" w:leftChars="0" w:right="0" w:rightChars="0" w:firstLine="0" w:firstLineChars="0"/>
              <w:jc w:val="center"/>
            </w:pPr>
            <w:r>
              <w:rPr>
                <w:lang w:val="en-US" w:eastAsia="zh-CN"/>
              </w:rPr>
              <w:t>2</w:t>
            </w:r>
          </w:p>
        </w:tc>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14:paraId="443A100E">
            <w:pPr>
              <w:snapToGrid w:val="0"/>
              <w:ind w:left="0" w:leftChars="0" w:right="0" w:rightChars="0" w:firstLine="0" w:firstLineChars="0"/>
              <w:jc w:val="center"/>
            </w:pPr>
            <w:r>
              <w:rPr>
                <w:lang w:val="en-US" w:eastAsia="zh-CN"/>
              </w:rPr>
              <w:t>需求响应时效</w:t>
            </w:r>
          </w:p>
        </w:tc>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248C9926">
            <w:pPr>
              <w:snapToGrid w:val="0"/>
              <w:ind w:left="0" w:leftChars="0" w:right="0" w:rightChars="0" w:firstLine="0" w:firstLineChars="0"/>
              <w:jc w:val="center"/>
            </w:pPr>
            <w:r>
              <w:rPr>
                <w:lang w:val="en-US" w:eastAsia="zh-CN"/>
              </w:rPr>
              <w:t>6</w:t>
            </w:r>
          </w:p>
        </w:tc>
        <w:tc>
          <w:tcPr>
            <w:tcW w:w="3767" w:type="dxa"/>
            <w:tcBorders>
              <w:top w:val="single" w:color="auto" w:sz="4" w:space="0"/>
              <w:left w:val="single" w:color="auto" w:sz="4" w:space="0"/>
              <w:bottom w:val="single" w:color="auto" w:sz="4" w:space="0"/>
              <w:right w:val="single" w:color="auto" w:sz="4" w:space="0"/>
            </w:tcBorders>
            <w:shd w:val="clear" w:color="auto" w:fill="auto"/>
            <w:vAlign w:val="center"/>
          </w:tcPr>
          <w:p w14:paraId="3ED2BAD9">
            <w:pPr>
              <w:snapToGrid w:val="0"/>
              <w:ind w:left="0" w:leftChars="0" w:right="0" w:rightChars="0" w:firstLine="0" w:firstLineChars="0"/>
              <w:jc w:val="left"/>
            </w:pPr>
            <w:r>
              <w:rPr>
                <w:lang w:val="en-US" w:eastAsia="zh-CN"/>
              </w:rPr>
              <w:t xml:space="preserve">接到采购需求 </w:t>
            </w:r>
            <w:r>
              <w:rPr>
                <w:rFonts w:hint="eastAsia"/>
                <w:lang w:val="en-US" w:eastAsia="zh-CN"/>
              </w:rPr>
              <w:t>1小时</w:t>
            </w:r>
            <w:r>
              <w:rPr>
                <w:lang w:val="en-US" w:eastAsia="zh-CN"/>
              </w:rPr>
              <w:t>内对接、2 小时内抵达现场，全年无逾期得 6 分；单次超时扣 2 分，累计 3 次本项 0 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17C291">
            <w:pPr>
              <w:snapToGrid w:val="0"/>
              <w:ind w:left="0" w:leftChars="0" w:right="0" w:rightChars="0" w:firstLine="0" w:firstLineChars="0"/>
              <w:jc w:val="center"/>
              <w:rPr>
                <w:rFonts w:hint="eastAsia"/>
              </w:rPr>
            </w:pP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14:paraId="6BC6DF63">
            <w:pPr>
              <w:snapToGrid w:val="0"/>
              <w:ind w:left="0" w:leftChars="0" w:right="0" w:rightChars="0" w:firstLine="0" w:firstLineChars="0"/>
              <w:jc w:val="left"/>
            </w:pPr>
            <w:r>
              <w:rPr>
                <w:lang w:val="en-US" w:eastAsia="zh-CN"/>
              </w:rPr>
              <w:t>工作群沟通记录、现场对接台账</w:t>
            </w:r>
          </w:p>
        </w:tc>
      </w:tr>
      <w:tr w14:paraId="6CD2B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14:paraId="571540A7">
            <w:pPr>
              <w:snapToGrid w:val="0"/>
              <w:ind w:left="0" w:leftChars="0" w:right="0" w:rightChars="0" w:firstLine="0" w:firstLineChars="0"/>
              <w:jc w:val="center"/>
            </w:pPr>
            <w:r>
              <w:rPr>
                <w:lang w:val="en-US" w:eastAsia="zh-CN"/>
              </w:rPr>
              <w:t>3</w:t>
            </w:r>
          </w:p>
        </w:tc>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14:paraId="2A3DF6F9">
            <w:pPr>
              <w:snapToGrid w:val="0"/>
              <w:ind w:left="0" w:leftChars="0" w:right="0" w:rightChars="0" w:firstLine="0" w:firstLineChars="0"/>
              <w:jc w:val="center"/>
            </w:pPr>
            <w:r>
              <w:rPr>
                <w:lang w:val="en-US" w:eastAsia="zh-CN"/>
              </w:rPr>
              <w:t>场地设备保障</w:t>
            </w:r>
          </w:p>
        </w:tc>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5429D8A4">
            <w:pPr>
              <w:snapToGrid w:val="0"/>
              <w:ind w:left="0" w:leftChars="0" w:right="0" w:rightChars="0" w:firstLine="0" w:firstLineChars="0"/>
              <w:jc w:val="center"/>
            </w:pPr>
            <w:r>
              <w:rPr>
                <w:lang w:val="en-US" w:eastAsia="zh-CN"/>
              </w:rPr>
              <w:t>6</w:t>
            </w:r>
          </w:p>
        </w:tc>
        <w:tc>
          <w:tcPr>
            <w:tcW w:w="3767" w:type="dxa"/>
            <w:tcBorders>
              <w:top w:val="single" w:color="auto" w:sz="4" w:space="0"/>
              <w:left w:val="single" w:color="auto" w:sz="4" w:space="0"/>
              <w:bottom w:val="single" w:color="auto" w:sz="4" w:space="0"/>
              <w:right w:val="single" w:color="auto" w:sz="4" w:space="0"/>
            </w:tcBorders>
            <w:shd w:val="clear" w:color="auto" w:fill="auto"/>
            <w:vAlign w:val="center"/>
          </w:tcPr>
          <w:p w14:paraId="08512FCF">
            <w:pPr>
              <w:snapToGrid w:val="0"/>
              <w:ind w:left="0" w:leftChars="0" w:right="0" w:rightChars="0" w:firstLine="0" w:firstLineChars="0"/>
              <w:jc w:val="left"/>
            </w:pPr>
            <w:r>
              <w:rPr>
                <w:lang w:val="en-US" w:eastAsia="zh-CN"/>
              </w:rPr>
              <w:t>具备合规独立开标室、评标室、档案室，音视频录音录像设备正常使用，档案分类编号管理得 6 分；场地 / 设备无法正常使用单次扣 3 分</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630046FB">
            <w:pPr>
              <w:snapToGrid w:val="0"/>
              <w:ind w:left="0" w:leftChars="0" w:right="0" w:rightChars="0" w:firstLine="0" w:firstLineChars="0"/>
              <w:jc w:val="center"/>
              <w:rPr>
                <w:rFonts w:hint="eastAsia"/>
              </w:rPr>
            </w:pP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14:paraId="7CCD9B97">
            <w:pPr>
              <w:snapToGrid w:val="0"/>
              <w:ind w:left="0" w:leftChars="0" w:right="0" w:rightChars="0" w:firstLine="0" w:firstLineChars="0"/>
              <w:jc w:val="left"/>
            </w:pPr>
            <w:r>
              <w:rPr>
                <w:lang w:val="en-US" w:eastAsia="zh-CN"/>
              </w:rPr>
              <w:t>实地核查照片</w:t>
            </w:r>
          </w:p>
        </w:tc>
      </w:tr>
    </w:tbl>
    <w:p w14:paraId="24FEEF0C">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rPr>
        <w:t>二、项目服务质量（40 分）</w:t>
      </w:r>
    </w:p>
    <w:tbl>
      <w:tblPr>
        <w:tblStyle w:val="5"/>
        <w:tblW w:w="8522"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3"/>
        <w:gridCol w:w="1862"/>
        <w:gridCol w:w="581"/>
        <w:gridCol w:w="3265"/>
        <w:gridCol w:w="1003"/>
        <w:gridCol w:w="1218"/>
      </w:tblGrid>
      <w:tr w14:paraId="504D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549" w:type="dxa"/>
            <w:shd w:val="clear" w:color="auto" w:fill="auto"/>
            <w:vAlign w:val="center"/>
          </w:tcPr>
          <w:p w14:paraId="346B44B1">
            <w:pPr>
              <w:snapToGrid w:val="0"/>
              <w:ind w:left="0" w:leftChars="0" w:right="0" w:rightChars="0" w:firstLine="0" w:firstLineChars="0"/>
              <w:jc w:val="center"/>
              <w:rPr>
                <w:b/>
              </w:rPr>
            </w:pPr>
            <w:r>
              <w:rPr>
                <w:b/>
                <w:lang w:val="en-US" w:eastAsia="zh-CN"/>
              </w:rPr>
              <w:t>序号</w:t>
            </w:r>
          </w:p>
        </w:tc>
        <w:tc>
          <w:tcPr>
            <w:tcW w:w="1832" w:type="dxa"/>
            <w:shd w:val="clear" w:color="auto" w:fill="auto"/>
            <w:vAlign w:val="center"/>
          </w:tcPr>
          <w:p w14:paraId="1FF950CC">
            <w:pPr>
              <w:snapToGrid w:val="0"/>
              <w:ind w:left="0" w:leftChars="0" w:right="0" w:rightChars="0" w:firstLine="0" w:firstLineChars="0"/>
              <w:jc w:val="center"/>
              <w:rPr>
                <w:b/>
              </w:rPr>
            </w:pPr>
            <w:r>
              <w:rPr>
                <w:b/>
                <w:lang w:val="en-US" w:eastAsia="zh-CN"/>
              </w:rPr>
              <w:t>考核项目</w:t>
            </w:r>
          </w:p>
        </w:tc>
        <w:tc>
          <w:tcPr>
            <w:tcW w:w="551" w:type="dxa"/>
            <w:shd w:val="clear" w:color="auto" w:fill="auto"/>
            <w:vAlign w:val="center"/>
          </w:tcPr>
          <w:p w14:paraId="5B2ECCC4">
            <w:pPr>
              <w:snapToGrid w:val="0"/>
              <w:ind w:left="0" w:leftChars="0" w:right="0" w:rightChars="0" w:firstLine="0" w:firstLineChars="0"/>
              <w:jc w:val="center"/>
              <w:rPr>
                <w:b/>
              </w:rPr>
            </w:pPr>
            <w:r>
              <w:rPr>
                <w:b/>
                <w:lang w:val="en-US" w:eastAsia="zh-CN"/>
              </w:rPr>
              <w:t>分值</w:t>
            </w:r>
          </w:p>
        </w:tc>
        <w:tc>
          <w:tcPr>
            <w:tcW w:w="3235" w:type="dxa"/>
            <w:shd w:val="clear" w:color="auto" w:fill="auto"/>
            <w:vAlign w:val="center"/>
          </w:tcPr>
          <w:p w14:paraId="779B4B95">
            <w:pPr>
              <w:snapToGrid w:val="0"/>
              <w:ind w:left="0" w:leftChars="0" w:right="0" w:rightChars="0" w:firstLine="0" w:firstLineChars="0"/>
              <w:jc w:val="center"/>
              <w:rPr>
                <w:b/>
              </w:rPr>
            </w:pPr>
            <w:r>
              <w:rPr>
                <w:b/>
                <w:lang w:val="en-US" w:eastAsia="zh-CN"/>
              </w:rPr>
              <w:t>评分标准</w:t>
            </w:r>
          </w:p>
        </w:tc>
        <w:tc>
          <w:tcPr>
            <w:tcW w:w="973" w:type="dxa"/>
            <w:shd w:val="clear" w:color="auto" w:fill="auto"/>
            <w:vAlign w:val="center"/>
          </w:tcPr>
          <w:p w14:paraId="57020507">
            <w:pPr>
              <w:snapToGrid w:val="0"/>
              <w:ind w:left="0" w:leftChars="0" w:right="0" w:rightChars="0" w:firstLine="0" w:firstLineChars="0"/>
              <w:jc w:val="center"/>
              <w:rPr>
                <w:b/>
              </w:rPr>
            </w:pPr>
            <w:r>
              <w:rPr>
                <w:b/>
                <w:lang w:val="en-US" w:eastAsia="zh-CN"/>
              </w:rPr>
              <w:t>实际得分</w:t>
            </w:r>
          </w:p>
        </w:tc>
        <w:tc>
          <w:tcPr>
            <w:tcW w:w="1173" w:type="dxa"/>
            <w:shd w:val="clear" w:color="auto" w:fill="auto"/>
            <w:vAlign w:val="center"/>
          </w:tcPr>
          <w:p w14:paraId="0ECE3374">
            <w:pPr>
              <w:snapToGrid w:val="0"/>
              <w:ind w:left="0" w:leftChars="0" w:right="0" w:rightChars="0" w:firstLine="0" w:firstLineChars="0"/>
              <w:jc w:val="center"/>
              <w:rPr>
                <w:b/>
              </w:rPr>
            </w:pPr>
            <w:r>
              <w:rPr>
                <w:b/>
                <w:lang w:val="en-US" w:eastAsia="zh-CN"/>
              </w:rPr>
              <w:t>佐证备注</w:t>
            </w:r>
          </w:p>
        </w:tc>
      </w:tr>
      <w:tr w14:paraId="411A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549" w:type="dxa"/>
            <w:shd w:val="clear" w:color="auto" w:fill="auto"/>
            <w:vAlign w:val="center"/>
          </w:tcPr>
          <w:p w14:paraId="6A89E4F4">
            <w:pPr>
              <w:snapToGrid w:val="0"/>
              <w:ind w:left="0" w:leftChars="0" w:right="0" w:rightChars="0" w:firstLine="0" w:firstLineChars="0"/>
              <w:jc w:val="center"/>
            </w:pPr>
            <w:r>
              <w:rPr>
                <w:lang w:val="en-US" w:eastAsia="zh-CN"/>
              </w:rPr>
              <w:t>1</w:t>
            </w:r>
          </w:p>
        </w:tc>
        <w:tc>
          <w:tcPr>
            <w:tcW w:w="1832" w:type="dxa"/>
            <w:shd w:val="clear" w:color="auto" w:fill="auto"/>
            <w:vAlign w:val="center"/>
          </w:tcPr>
          <w:p w14:paraId="0AAEB217">
            <w:pPr>
              <w:snapToGrid w:val="0"/>
              <w:ind w:left="0" w:leftChars="0" w:right="0" w:rightChars="0" w:firstLine="0" w:firstLineChars="0"/>
              <w:jc w:val="center"/>
            </w:pPr>
            <w:r>
              <w:rPr>
                <w:lang w:val="en-US" w:eastAsia="zh-CN"/>
              </w:rPr>
              <w:t>采购文件编制质量</w:t>
            </w:r>
          </w:p>
        </w:tc>
        <w:tc>
          <w:tcPr>
            <w:tcW w:w="551" w:type="dxa"/>
            <w:shd w:val="clear" w:color="auto" w:fill="auto"/>
            <w:vAlign w:val="center"/>
          </w:tcPr>
          <w:p w14:paraId="35000729">
            <w:pPr>
              <w:snapToGrid w:val="0"/>
              <w:ind w:left="0" w:leftChars="0" w:right="0" w:rightChars="0" w:firstLine="0" w:firstLineChars="0"/>
              <w:jc w:val="center"/>
            </w:pPr>
            <w:r>
              <w:rPr>
                <w:lang w:val="en-US" w:eastAsia="zh-CN"/>
              </w:rPr>
              <w:t>12</w:t>
            </w:r>
          </w:p>
        </w:tc>
        <w:tc>
          <w:tcPr>
            <w:tcW w:w="3235" w:type="dxa"/>
            <w:shd w:val="clear" w:color="auto" w:fill="auto"/>
            <w:vAlign w:val="center"/>
          </w:tcPr>
          <w:p w14:paraId="3246A250">
            <w:pPr>
              <w:snapToGrid w:val="0"/>
              <w:ind w:left="0" w:leftChars="0" w:right="0" w:rightChars="0" w:firstLine="0" w:firstLineChars="0"/>
              <w:jc w:val="left"/>
            </w:pPr>
            <w:r>
              <w:rPr>
                <w:lang w:val="en-US" w:eastAsia="zh-CN"/>
              </w:rPr>
              <w:t>全年招标文件无重大错误、未引发有效质疑、投诉得 12 分；轻微文字差错单次扣 1 分；文件漏洞造成有效质疑 / 投诉单次扣 6 分</w:t>
            </w:r>
          </w:p>
        </w:tc>
        <w:tc>
          <w:tcPr>
            <w:tcW w:w="973" w:type="dxa"/>
            <w:shd w:val="clear" w:color="auto" w:fill="auto"/>
            <w:vAlign w:val="center"/>
          </w:tcPr>
          <w:p w14:paraId="0A8BD9CC">
            <w:pPr>
              <w:snapToGrid w:val="0"/>
              <w:ind w:left="0" w:leftChars="0" w:right="0" w:rightChars="0" w:firstLine="0" w:firstLineChars="0"/>
              <w:jc w:val="center"/>
              <w:rPr>
                <w:rFonts w:hint="eastAsia"/>
              </w:rPr>
            </w:pPr>
          </w:p>
        </w:tc>
        <w:tc>
          <w:tcPr>
            <w:tcW w:w="1173" w:type="dxa"/>
            <w:shd w:val="clear" w:color="auto" w:fill="auto"/>
            <w:vAlign w:val="center"/>
          </w:tcPr>
          <w:p w14:paraId="15782D46">
            <w:pPr>
              <w:snapToGrid w:val="0"/>
              <w:ind w:left="0" w:leftChars="0" w:right="0" w:rightChars="0" w:firstLine="0" w:firstLineChars="0"/>
              <w:jc w:val="left"/>
            </w:pPr>
            <w:r>
              <w:rPr>
                <w:lang w:val="en-US" w:eastAsia="zh-CN"/>
              </w:rPr>
              <w:t>质疑答复、投诉处理材料</w:t>
            </w:r>
          </w:p>
        </w:tc>
      </w:tr>
      <w:tr w14:paraId="2FB6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549" w:type="dxa"/>
            <w:shd w:val="clear" w:color="auto" w:fill="auto"/>
            <w:vAlign w:val="center"/>
          </w:tcPr>
          <w:p w14:paraId="2A9AE6E3">
            <w:pPr>
              <w:snapToGrid w:val="0"/>
              <w:ind w:left="0" w:leftChars="0" w:right="0" w:rightChars="0" w:firstLine="0" w:firstLineChars="0"/>
              <w:jc w:val="center"/>
            </w:pPr>
            <w:r>
              <w:rPr>
                <w:lang w:val="en-US" w:eastAsia="zh-CN"/>
              </w:rPr>
              <w:t>2</w:t>
            </w:r>
          </w:p>
        </w:tc>
        <w:tc>
          <w:tcPr>
            <w:tcW w:w="1832" w:type="dxa"/>
            <w:shd w:val="clear" w:color="auto" w:fill="auto"/>
            <w:vAlign w:val="center"/>
          </w:tcPr>
          <w:p w14:paraId="5C12885B">
            <w:pPr>
              <w:snapToGrid w:val="0"/>
              <w:ind w:left="0" w:leftChars="0" w:right="0" w:rightChars="0" w:firstLine="0" w:firstLineChars="0"/>
              <w:jc w:val="center"/>
            </w:pPr>
            <w:r>
              <w:rPr>
                <w:lang w:val="en-US" w:eastAsia="zh-CN"/>
              </w:rPr>
              <w:t>开评标现场组织</w:t>
            </w:r>
          </w:p>
        </w:tc>
        <w:tc>
          <w:tcPr>
            <w:tcW w:w="551" w:type="dxa"/>
            <w:shd w:val="clear" w:color="auto" w:fill="auto"/>
            <w:vAlign w:val="center"/>
          </w:tcPr>
          <w:p w14:paraId="159DB482">
            <w:pPr>
              <w:snapToGrid w:val="0"/>
              <w:ind w:left="0" w:leftChars="0" w:right="0" w:rightChars="0" w:firstLine="0" w:firstLineChars="0"/>
              <w:jc w:val="center"/>
            </w:pPr>
            <w:r>
              <w:rPr>
                <w:lang w:val="en-US" w:eastAsia="zh-CN"/>
              </w:rPr>
              <w:t>10</w:t>
            </w:r>
          </w:p>
        </w:tc>
        <w:tc>
          <w:tcPr>
            <w:tcW w:w="3235" w:type="dxa"/>
            <w:shd w:val="clear" w:color="auto" w:fill="auto"/>
            <w:vAlign w:val="center"/>
          </w:tcPr>
          <w:p w14:paraId="796CCECB">
            <w:pPr>
              <w:snapToGrid w:val="0"/>
              <w:ind w:left="0" w:leftChars="0" w:right="0" w:rightChars="0" w:firstLine="0" w:firstLineChars="0"/>
              <w:jc w:val="left"/>
            </w:pPr>
            <w:r>
              <w:rPr>
                <w:lang w:val="en-US" w:eastAsia="zh-CN"/>
              </w:rPr>
              <w:t>开评标流程规范、专家抽取合规、资料准备齐全、现场秩序良好得 10 分；流程疏漏、资料缺失单次扣 3 分</w:t>
            </w:r>
          </w:p>
        </w:tc>
        <w:tc>
          <w:tcPr>
            <w:tcW w:w="973" w:type="dxa"/>
            <w:shd w:val="clear" w:color="auto" w:fill="auto"/>
            <w:vAlign w:val="center"/>
          </w:tcPr>
          <w:p w14:paraId="5DCD5FB6">
            <w:pPr>
              <w:snapToGrid w:val="0"/>
              <w:ind w:left="0" w:leftChars="0" w:right="0" w:rightChars="0" w:firstLine="0" w:firstLineChars="0"/>
              <w:jc w:val="center"/>
              <w:rPr>
                <w:rFonts w:hint="eastAsia"/>
              </w:rPr>
            </w:pPr>
          </w:p>
        </w:tc>
        <w:tc>
          <w:tcPr>
            <w:tcW w:w="1173" w:type="dxa"/>
            <w:shd w:val="clear" w:color="auto" w:fill="auto"/>
            <w:vAlign w:val="center"/>
          </w:tcPr>
          <w:p w14:paraId="36B12764">
            <w:pPr>
              <w:snapToGrid w:val="0"/>
              <w:ind w:left="0" w:leftChars="0" w:right="0" w:rightChars="0" w:firstLine="0" w:firstLineChars="0"/>
              <w:jc w:val="left"/>
            </w:pPr>
            <w:r>
              <w:rPr>
                <w:lang w:val="en-US" w:eastAsia="zh-CN"/>
              </w:rPr>
              <w:t>开评标过程记录</w:t>
            </w:r>
          </w:p>
        </w:tc>
      </w:tr>
      <w:tr w14:paraId="5596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549" w:type="dxa"/>
            <w:shd w:val="clear" w:color="auto" w:fill="auto"/>
            <w:vAlign w:val="center"/>
          </w:tcPr>
          <w:p w14:paraId="1853744E">
            <w:pPr>
              <w:snapToGrid w:val="0"/>
              <w:ind w:left="0" w:leftChars="0" w:right="0" w:rightChars="0" w:firstLine="0" w:firstLineChars="0"/>
              <w:jc w:val="center"/>
            </w:pPr>
            <w:r>
              <w:rPr>
                <w:lang w:val="en-US" w:eastAsia="zh-CN"/>
              </w:rPr>
              <w:t>3</w:t>
            </w:r>
          </w:p>
        </w:tc>
        <w:tc>
          <w:tcPr>
            <w:tcW w:w="1832" w:type="dxa"/>
            <w:shd w:val="clear" w:color="auto" w:fill="auto"/>
            <w:vAlign w:val="center"/>
          </w:tcPr>
          <w:p w14:paraId="31DC9E87">
            <w:pPr>
              <w:snapToGrid w:val="0"/>
              <w:ind w:left="0" w:leftChars="0" w:right="0" w:rightChars="0" w:firstLine="0" w:firstLineChars="0"/>
              <w:jc w:val="center"/>
            </w:pPr>
            <w:r>
              <w:rPr>
                <w:lang w:val="en-US" w:eastAsia="zh-CN"/>
              </w:rPr>
              <w:t>答疑及异议处理</w:t>
            </w:r>
          </w:p>
        </w:tc>
        <w:tc>
          <w:tcPr>
            <w:tcW w:w="551" w:type="dxa"/>
            <w:shd w:val="clear" w:color="auto" w:fill="auto"/>
            <w:vAlign w:val="center"/>
          </w:tcPr>
          <w:p w14:paraId="7CD0BB66">
            <w:pPr>
              <w:snapToGrid w:val="0"/>
              <w:ind w:left="0" w:leftChars="0" w:right="0" w:rightChars="0" w:firstLine="0" w:firstLineChars="0"/>
              <w:jc w:val="center"/>
            </w:pPr>
            <w:r>
              <w:rPr>
                <w:lang w:val="en-US" w:eastAsia="zh-CN"/>
              </w:rPr>
              <w:t>8</w:t>
            </w:r>
          </w:p>
        </w:tc>
        <w:tc>
          <w:tcPr>
            <w:tcW w:w="3235" w:type="dxa"/>
            <w:shd w:val="clear" w:color="auto" w:fill="auto"/>
            <w:vAlign w:val="center"/>
          </w:tcPr>
          <w:p w14:paraId="6A5CFE7D">
            <w:pPr>
              <w:snapToGrid w:val="0"/>
              <w:ind w:left="0" w:leftChars="0" w:right="0" w:rightChars="0" w:firstLine="0" w:firstLineChars="0"/>
              <w:jc w:val="left"/>
            </w:pPr>
            <w:r>
              <w:rPr>
                <w:lang w:val="en-US" w:eastAsia="zh-CN"/>
              </w:rPr>
              <w:t>收到疑问、异议 24 小时内出具规范书面答复，无拖延得 8 分；逾期答复单次扣 2 分，答复内容不规范单次扣 1 分</w:t>
            </w:r>
          </w:p>
        </w:tc>
        <w:tc>
          <w:tcPr>
            <w:tcW w:w="973" w:type="dxa"/>
            <w:shd w:val="clear" w:color="auto" w:fill="auto"/>
            <w:vAlign w:val="center"/>
          </w:tcPr>
          <w:p w14:paraId="154D638A">
            <w:pPr>
              <w:snapToGrid w:val="0"/>
              <w:ind w:left="0" w:leftChars="0" w:right="0" w:rightChars="0" w:firstLine="0" w:firstLineChars="0"/>
              <w:jc w:val="center"/>
              <w:rPr>
                <w:rFonts w:hint="eastAsia"/>
              </w:rPr>
            </w:pPr>
          </w:p>
        </w:tc>
        <w:tc>
          <w:tcPr>
            <w:tcW w:w="1173" w:type="dxa"/>
            <w:shd w:val="clear" w:color="auto" w:fill="auto"/>
            <w:vAlign w:val="center"/>
          </w:tcPr>
          <w:p w14:paraId="7B473750">
            <w:pPr>
              <w:snapToGrid w:val="0"/>
              <w:ind w:left="0" w:leftChars="0" w:right="0" w:rightChars="0" w:firstLine="0" w:firstLineChars="0"/>
              <w:jc w:val="left"/>
            </w:pPr>
            <w:r>
              <w:rPr>
                <w:lang w:val="en-US" w:eastAsia="zh-CN"/>
              </w:rPr>
              <w:t>往来函件、沟通记录</w:t>
            </w:r>
          </w:p>
        </w:tc>
      </w:tr>
      <w:tr w14:paraId="3C72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549" w:type="dxa"/>
            <w:shd w:val="clear" w:color="auto" w:fill="auto"/>
            <w:vAlign w:val="center"/>
          </w:tcPr>
          <w:p w14:paraId="2C931C7D">
            <w:pPr>
              <w:snapToGrid w:val="0"/>
              <w:ind w:left="0" w:leftChars="0" w:right="0" w:rightChars="0" w:firstLine="0" w:firstLineChars="0"/>
              <w:jc w:val="center"/>
            </w:pPr>
            <w:r>
              <w:rPr>
                <w:lang w:val="en-US" w:eastAsia="zh-CN"/>
              </w:rPr>
              <w:t>4</w:t>
            </w:r>
          </w:p>
        </w:tc>
        <w:tc>
          <w:tcPr>
            <w:tcW w:w="1832" w:type="dxa"/>
            <w:shd w:val="clear" w:color="auto" w:fill="auto"/>
            <w:vAlign w:val="center"/>
          </w:tcPr>
          <w:p w14:paraId="3F166B13">
            <w:pPr>
              <w:snapToGrid w:val="0"/>
              <w:ind w:left="0" w:leftChars="0" w:right="0" w:rightChars="0" w:firstLine="0" w:firstLineChars="0"/>
              <w:jc w:val="center"/>
            </w:pPr>
            <w:r>
              <w:rPr>
                <w:lang w:val="en-US" w:eastAsia="zh-CN"/>
              </w:rPr>
              <w:t>项目档案归集移交</w:t>
            </w:r>
          </w:p>
        </w:tc>
        <w:tc>
          <w:tcPr>
            <w:tcW w:w="551" w:type="dxa"/>
            <w:shd w:val="clear" w:color="auto" w:fill="auto"/>
            <w:vAlign w:val="center"/>
          </w:tcPr>
          <w:p w14:paraId="0F6EF327">
            <w:pPr>
              <w:snapToGrid w:val="0"/>
              <w:ind w:left="0" w:leftChars="0" w:right="0" w:rightChars="0" w:firstLine="0" w:firstLineChars="0"/>
              <w:jc w:val="center"/>
            </w:pPr>
            <w:r>
              <w:rPr>
                <w:lang w:val="en-US" w:eastAsia="zh-CN"/>
              </w:rPr>
              <w:t>10</w:t>
            </w:r>
          </w:p>
        </w:tc>
        <w:tc>
          <w:tcPr>
            <w:tcW w:w="3235" w:type="dxa"/>
            <w:shd w:val="clear" w:color="auto" w:fill="auto"/>
            <w:vAlign w:val="center"/>
          </w:tcPr>
          <w:p w14:paraId="0452DEEB">
            <w:pPr>
              <w:snapToGrid w:val="0"/>
              <w:ind w:left="0" w:leftChars="0" w:right="0" w:rightChars="0" w:firstLine="0" w:firstLineChars="0"/>
              <w:jc w:val="left"/>
            </w:pPr>
            <w:r>
              <w:rPr>
                <w:lang w:val="en-US" w:eastAsia="zh-CN"/>
              </w:rPr>
              <w:t>项目结束 30 日内完成纸质 + 电子全套档案整理移交，目录清晰、资料完整得 10 分；归档逾期、资料缺件每次扣 2 分</w:t>
            </w:r>
          </w:p>
        </w:tc>
        <w:tc>
          <w:tcPr>
            <w:tcW w:w="973" w:type="dxa"/>
            <w:shd w:val="clear" w:color="auto" w:fill="auto"/>
            <w:vAlign w:val="center"/>
          </w:tcPr>
          <w:p w14:paraId="4437495A">
            <w:pPr>
              <w:snapToGrid w:val="0"/>
              <w:ind w:left="0" w:leftChars="0" w:right="0" w:rightChars="0" w:firstLine="0" w:firstLineChars="0"/>
              <w:jc w:val="center"/>
              <w:rPr>
                <w:rFonts w:hint="eastAsia"/>
              </w:rPr>
            </w:pPr>
          </w:p>
        </w:tc>
        <w:tc>
          <w:tcPr>
            <w:tcW w:w="1173" w:type="dxa"/>
            <w:shd w:val="clear" w:color="auto" w:fill="auto"/>
            <w:vAlign w:val="center"/>
          </w:tcPr>
          <w:p w14:paraId="1F19DD78">
            <w:pPr>
              <w:snapToGrid w:val="0"/>
              <w:ind w:left="0" w:leftChars="0" w:right="0" w:rightChars="0" w:firstLine="0" w:firstLineChars="0"/>
              <w:jc w:val="left"/>
            </w:pPr>
            <w:r>
              <w:rPr>
                <w:lang w:val="en-US" w:eastAsia="zh-CN"/>
              </w:rPr>
              <w:t>档案移交签收单</w:t>
            </w:r>
          </w:p>
        </w:tc>
      </w:tr>
    </w:tbl>
    <w:p w14:paraId="16A4E2F9">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rPr>
        <w:t>三、收费合规管理（15 分）</w:t>
      </w:r>
    </w:p>
    <w:tbl>
      <w:tblPr>
        <w:tblStyle w:val="5"/>
        <w:tblW w:w="8522"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6"/>
        <w:gridCol w:w="1682"/>
        <w:gridCol w:w="583"/>
        <w:gridCol w:w="3321"/>
        <w:gridCol w:w="1005"/>
        <w:gridCol w:w="1335"/>
      </w:tblGrid>
      <w:tr w14:paraId="09E46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551" w:type="dxa"/>
            <w:shd w:val="clear" w:color="auto" w:fill="auto"/>
            <w:vAlign w:val="center"/>
          </w:tcPr>
          <w:p w14:paraId="1D83DCE0">
            <w:pPr>
              <w:snapToGrid w:val="0"/>
              <w:ind w:left="0" w:leftChars="0" w:right="0" w:rightChars="0" w:firstLine="0" w:firstLineChars="0"/>
              <w:jc w:val="center"/>
              <w:rPr>
                <w:b/>
              </w:rPr>
            </w:pPr>
            <w:r>
              <w:rPr>
                <w:b/>
                <w:lang w:val="en-US" w:eastAsia="zh-CN"/>
              </w:rPr>
              <w:t>序号</w:t>
            </w:r>
          </w:p>
        </w:tc>
        <w:tc>
          <w:tcPr>
            <w:tcW w:w="1652" w:type="dxa"/>
            <w:shd w:val="clear" w:color="auto" w:fill="auto"/>
            <w:vAlign w:val="center"/>
          </w:tcPr>
          <w:p w14:paraId="18969DDA">
            <w:pPr>
              <w:snapToGrid w:val="0"/>
              <w:ind w:left="0" w:leftChars="0" w:right="0" w:rightChars="0" w:firstLine="0" w:firstLineChars="0"/>
              <w:jc w:val="center"/>
              <w:rPr>
                <w:b/>
              </w:rPr>
            </w:pPr>
            <w:r>
              <w:rPr>
                <w:b/>
                <w:lang w:val="en-US" w:eastAsia="zh-CN"/>
              </w:rPr>
              <w:t>考核项目</w:t>
            </w:r>
          </w:p>
        </w:tc>
        <w:tc>
          <w:tcPr>
            <w:tcW w:w="553" w:type="dxa"/>
            <w:shd w:val="clear" w:color="auto" w:fill="auto"/>
            <w:vAlign w:val="center"/>
          </w:tcPr>
          <w:p w14:paraId="1C8915DA">
            <w:pPr>
              <w:snapToGrid w:val="0"/>
              <w:ind w:left="0" w:leftChars="0" w:right="0" w:rightChars="0" w:firstLine="0" w:firstLineChars="0"/>
              <w:jc w:val="center"/>
              <w:rPr>
                <w:b/>
              </w:rPr>
            </w:pPr>
            <w:r>
              <w:rPr>
                <w:b/>
                <w:lang w:val="en-US" w:eastAsia="zh-CN"/>
              </w:rPr>
              <w:t>分值</w:t>
            </w:r>
          </w:p>
        </w:tc>
        <w:tc>
          <w:tcPr>
            <w:tcW w:w="3291" w:type="dxa"/>
            <w:shd w:val="clear" w:color="auto" w:fill="auto"/>
            <w:vAlign w:val="center"/>
          </w:tcPr>
          <w:p w14:paraId="4D7133EA">
            <w:pPr>
              <w:snapToGrid w:val="0"/>
              <w:ind w:left="0" w:leftChars="0" w:right="0" w:rightChars="0" w:firstLine="0" w:firstLineChars="0"/>
              <w:jc w:val="center"/>
              <w:rPr>
                <w:b/>
              </w:rPr>
            </w:pPr>
            <w:r>
              <w:rPr>
                <w:b/>
                <w:lang w:val="en-US" w:eastAsia="zh-CN"/>
              </w:rPr>
              <w:t>评分标准</w:t>
            </w:r>
          </w:p>
        </w:tc>
        <w:tc>
          <w:tcPr>
            <w:tcW w:w="975" w:type="dxa"/>
            <w:shd w:val="clear" w:color="auto" w:fill="auto"/>
            <w:vAlign w:val="center"/>
          </w:tcPr>
          <w:p w14:paraId="53F3C909">
            <w:pPr>
              <w:snapToGrid w:val="0"/>
              <w:ind w:left="0" w:leftChars="0" w:right="0" w:rightChars="0" w:firstLine="0" w:firstLineChars="0"/>
              <w:jc w:val="center"/>
              <w:rPr>
                <w:b/>
              </w:rPr>
            </w:pPr>
            <w:r>
              <w:rPr>
                <w:b/>
                <w:lang w:val="en-US" w:eastAsia="zh-CN"/>
              </w:rPr>
              <w:t>实际得分</w:t>
            </w:r>
          </w:p>
        </w:tc>
        <w:tc>
          <w:tcPr>
            <w:tcW w:w="1289" w:type="dxa"/>
            <w:shd w:val="clear" w:color="auto" w:fill="auto"/>
            <w:vAlign w:val="center"/>
          </w:tcPr>
          <w:p w14:paraId="636ED99A">
            <w:pPr>
              <w:snapToGrid w:val="0"/>
              <w:ind w:left="0" w:leftChars="0" w:right="0" w:rightChars="0" w:firstLine="0" w:firstLineChars="0"/>
              <w:jc w:val="center"/>
              <w:rPr>
                <w:b/>
              </w:rPr>
            </w:pPr>
            <w:r>
              <w:rPr>
                <w:b/>
                <w:lang w:val="en-US" w:eastAsia="zh-CN"/>
              </w:rPr>
              <w:t>佐证备注</w:t>
            </w:r>
          </w:p>
        </w:tc>
      </w:tr>
      <w:tr w14:paraId="1780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551" w:type="dxa"/>
            <w:shd w:val="clear" w:color="auto" w:fill="auto"/>
            <w:vAlign w:val="center"/>
          </w:tcPr>
          <w:p w14:paraId="225BBEAB">
            <w:pPr>
              <w:snapToGrid w:val="0"/>
              <w:ind w:left="0" w:leftChars="0" w:right="0" w:rightChars="0" w:firstLine="0" w:firstLineChars="0"/>
              <w:jc w:val="center"/>
            </w:pPr>
            <w:r>
              <w:rPr>
                <w:lang w:val="en-US" w:eastAsia="zh-CN"/>
              </w:rPr>
              <w:t>1</w:t>
            </w:r>
          </w:p>
        </w:tc>
        <w:tc>
          <w:tcPr>
            <w:tcW w:w="1652" w:type="dxa"/>
            <w:shd w:val="clear" w:color="auto" w:fill="auto"/>
            <w:vAlign w:val="center"/>
          </w:tcPr>
          <w:p w14:paraId="46AC5C6F">
            <w:pPr>
              <w:snapToGrid w:val="0"/>
              <w:ind w:left="0" w:leftChars="0" w:right="0" w:rightChars="0" w:firstLine="0" w:firstLineChars="0"/>
              <w:jc w:val="center"/>
            </w:pPr>
            <w:r>
              <w:rPr>
                <w:lang w:val="en-US" w:eastAsia="zh-CN"/>
              </w:rPr>
              <w:t>代理费标准执行</w:t>
            </w:r>
          </w:p>
        </w:tc>
        <w:tc>
          <w:tcPr>
            <w:tcW w:w="553" w:type="dxa"/>
            <w:shd w:val="clear" w:color="auto" w:fill="auto"/>
            <w:vAlign w:val="center"/>
          </w:tcPr>
          <w:p w14:paraId="0797A8DF">
            <w:pPr>
              <w:snapToGrid w:val="0"/>
              <w:ind w:left="0" w:leftChars="0" w:right="0" w:rightChars="0" w:firstLine="0" w:firstLineChars="0"/>
              <w:jc w:val="center"/>
            </w:pPr>
            <w:r>
              <w:rPr>
                <w:lang w:val="en-US" w:eastAsia="zh-CN"/>
              </w:rPr>
              <w:t>8</w:t>
            </w:r>
          </w:p>
        </w:tc>
        <w:tc>
          <w:tcPr>
            <w:tcW w:w="3291" w:type="dxa"/>
            <w:shd w:val="clear" w:color="auto" w:fill="auto"/>
            <w:vAlign w:val="center"/>
          </w:tcPr>
          <w:p w14:paraId="49CA240D">
            <w:pPr>
              <w:snapToGrid w:val="0"/>
              <w:ind w:left="0" w:leftChars="0" w:right="0" w:rightChars="0" w:firstLine="0" w:firstLineChars="0"/>
              <w:jc w:val="left"/>
            </w:pPr>
            <w:r>
              <w:rPr>
                <w:lang w:val="en-US" w:eastAsia="zh-CN"/>
              </w:rPr>
              <w:t>严格执行统一固定折扣、多标段合并计费、</w:t>
            </w:r>
            <w:r>
              <w:rPr>
                <w:rFonts w:hint="eastAsia"/>
                <w:lang w:val="en-US" w:eastAsia="zh-CN"/>
              </w:rPr>
              <w:t>3</w:t>
            </w:r>
            <w:r>
              <w:rPr>
                <w:lang w:val="en-US" w:eastAsia="zh-CN"/>
              </w:rPr>
              <w:t>000 元最低保底收费规则，无拆分标段、违规加价得 8 分；违规计费单次扣 4 分</w:t>
            </w:r>
          </w:p>
        </w:tc>
        <w:tc>
          <w:tcPr>
            <w:tcW w:w="975" w:type="dxa"/>
            <w:shd w:val="clear" w:color="auto" w:fill="auto"/>
            <w:vAlign w:val="center"/>
          </w:tcPr>
          <w:p w14:paraId="1F55E6BB">
            <w:pPr>
              <w:snapToGrid w:val="0"/>
              <w:ind w:left="0" w:leftChars="0" w:right="0" w:rightChars="0" w:firstLine="0" w:firstLineChars="0"/>
              <w:jc w:val="center"/>
              <w:rPr>
                <w:rFonts w:hint="eastAsia"/>
              </w:rPr>
            </w:pPr>
          </w:p>
        </w:tc>
        <w:tc>
          <w:tcPr>
            <w:tcW w:w="1289" w:type="dxa"/>
            <w:shd w:val="clear" w:color="auto" w:fill="auto"/>
            <w:vAlign w:val="center"/>
          </w:tcPr>
          <w:p w14:paraId="74433F3A">
            <w:pPr>
              <w:snapToGrid w:val="0"/>
              <w:ind w:left="0" w:leftChars="0" w:right="0" w:rightChars="0" w:firstLine="0" w:firstLineChars="0"/>
              <w:jc w:val="left"/>
            </w:pPr>
            <w:r>
              <w:rPr>
                <w:lang w:val="en-US" w:eastAsia="zh-CN"/>
              </w:rPr>
              <w:t>代理费结算单据</w:t>
            </w:r>
          </w:p>
        </w:tc>
      </w:tr>
      <w:tr w14:paraId="11CF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551" w:type="dxa"/>
            <w:shd w:val="clear" w:color="auto" w:fill="auto"/>
            <w:vAlign w:val="center"/>
          </w:tcPr>
          <w:p w14:paraId="05252279">
            <w:pPr>
              <w:snapToGrid w:val="0"/>
              <w:ind w:left="0" w:leftChars="0" w:right="0" w:rightChars="0" w:firstLine="0" w:firstLineChars="0"/>
              <w:jc w:val="center"/>
            </w:pPr>
            <w:r>
              <w:rPr>
                <w:lang w:val="en-US" w:eastAsia="zh-CN"/>
              </w:rPr>
              <w:t>2</w:t>
            </w:r>
          </w:p>
        </w:tc>
        <w:tc>
          <w:tcPr>
            <w:tcW w:w="1652" w:type="dxa"/>
            <w:shd w:val="clear" w:color="auto" w:fill="auto"/>
            <w:vAlign w:val="center"/>
          </w:tcPr>
          <w:p w14:paraId="512404C7">
            <w:pPr>
              <w:snapToGrid w:val="0"/>
              <w:ind w:left="0" w:leftChars="0" w:right="0" w:rightChars="0" w:firstLine="0" w:firstLineChars="0"/>
              <w:jc w:val="center"/>
            </w:pPr>
            <w:r>
              <w:rPr>
                <w:lang w:val="en-US" w:eastAsia="zh-CN"/>
              </w:rPr>
              <w:t>无额外增值收费</w:t>
            </w:r>
          </w:p>
        </w:tc>
        <w:tc>
          <w:tcPr>
            <w:tcW w:w="553" w:type="dxa"/>
            <w:shd w:val="clear" w:color="auto" w:fill="auto"/>
            <w:vAlign w:val="center"/>
          </w:tcPr>
          <w:p w14:paraId="4352073B">
            <w:pPr>
              <w:snapToGrid w:val="0"/>
              <w:ind w:left="0" w:leftChars="0" w:right="0" w:rightChars="0" w:firstLine="0" w:firstLineChars="0"/>
              <w:jc w:val="center"/>
            </w:pPr>
            <w:r>
              <w:rPr>
                <w:lang w:val="en-US" w:eastAsia="zh-CN"/>
              </w:rPr>
              <w:t>7</w:t>
            </w:r>
          </w:p>
        </w:tc>
        <w:tc>
          <w:tcPr>
            <w:tcW w:w="3291" w:type="dxa"/>
            <w:shd w:val="clear" w:color="auto" w:fill="auto"/>
            <w:vAlign w:val="center"/>
          </w:tcPr>
          <w:p w14:paraId="3ED8E621">
            <w:pPr>
              <w:snapToGrid w:val="0"/>
              <w:ind w:left="0" w:leftChars="0" w:right="0" w:rightChars="0" w:firstLine="0" w:firstLineChars="0"/>
              <w:jc w:val="left"/>
            </w:pPr>
            <w:r>
              <w:rPr>
                <w:lang w:val="en-US" w:eastAsia="zh-CN"/>
              </w:rPr>
              <w:t>未另行收取加急、档案整理、专家协调等附加服务费得 7 分；违规收取额外费用本项直接 0 分，年度考核不合格</w:t>
            </w:r>
          </w:p>
        </w:tc>
        <w:tc>
          <w:tcPr>
            <w:tcW w:w="975" w:type="dxa"/>
            <w:shd w:val="clear" w:color="auto" w:fill="auto"/>
            <w:vAlign w:val="center"/>
          </w:tcPr>
          <w:p w14:paraId="3B1105F4">
            <w:pPr>
              <w:snapToGrid w:val="0"/>
              <w:ind w:left="0" w:leftChars="0" w:right="0" w:rightChars="0" w:firstLine="0" w:firstLineChars="0"/>
              <w:jc w:val="center"/>
              <w:rPr>
                <w:rFonts w:hint="eastAsia"/>
              </w:rPr>
            </w:pPr>
          </w:p>
        </w:tc>
        <w:tc>
          <w:tcPr>
            <w:tcW w:w="1289" w:type="dxa"/>
            <w:shd w:val="clear" w:color="auto" w:fill="auto"/>
            <w:vAlign w:val="center"/>
          </w:tcPr>
          <w:p w14:paraId="14393DCE">
            <w:pPr>
              <w:snapToGrid w:val="0"/>
              <w:ind w:left="0" w:leftChars="0" w:right="0" w:rightChars="0" w:firstLine="0" w:firstLineChars="0"/>
              <w:jc w:val="left"/>
            </w:pPr>
            <w:r>
              <w:rPr>
                <w:lang w:val="en-US" w:eastAsia="zh-CN"/>
              </w:rPr>
              <w:t>供应商反馈、财务核对记录</w:t>
            </w:r>
          </w:p>
        </w:tc>
      </w:tr>
    </w:tbl>
    <w:p w14:paraId="09F77105">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rPr>
        <w:t>四、内部管理与廉洁合规（15 分）</w:t>
      </w:r>
    </w:p>
    <w:tbl>
      <w:tblPr>
        <w:tblStyle w:val="5"/>
        <w:tblW w:w="8522"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8"/>
        <w:gridCol w:w="1080"/>
        <w:gridCol w:w="610"/>
        <w:gridCol w:w="3920"/>
        <w:gridCol w:w="1031"/>
        <w:gridCol w:w="1263"/>
      </w:tblGrid>
      <w:tr w14:paraId="7059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573" w:type="dxa"/>
            <w:shd w:val="clear" w:color="auto" w:fill="auto"/>
            <w:vAlign w:val="center"/>
          </w:tcPr>
          <w:p w14:paraId="21B58924">
            <w:pPr>
              <w:snapToGrid w:val="0"/>
              <w:ind w:left="0" w:leftChars="0" w:right="0" w:rightChars="0" w:firstLine="0" w:firstLineChars="0"/>
              <w:jc w:val="center"/>
              <w:rPr>
                <w:b/>
              </w:rPr>
            </w:pPr>
            <w:r>
              <w:rPr>
                <w:b/>
                <w:lang w:val="en-US" w:eastAsia="zh-CN"/>
              </w:rPr>
              <w:t>序号</w:t>
            </w:r>
          </w:p>
        </w:tc>
        <w:tc>
          <w:tcPr>
            <w:tcW w:w="0" w:type="auto"/>
            <w:shd w:val="clear" w:color="auto" w:fill="auto"/>
            <w:vAlign w:val="center"/>
          </w:tcPr>
          <w:p w14:paraId="0E8F2160">
            <w:pPr>
              <w:snapToGrid w:val="0"/>
              <w:ind w:left="0" w:leftChars="0" w:right="0" w:rightChars="0" w:firstLine="0" w:firstLineChars="0"/>
              <w:jc w:val="center"/>
              <w:rPr>
                <w:b/>
              </w:rPr>
            </w:pPr>
            <w:r>
              <w:rPr>
                <w:b/>
                <w:lang w:val="en-US" w:eastAsia="zh-CN"/>
              </w:rPr>
              <w:t>考核项目</w:t>
            </w:r>
          </w:p>
        </w:tc>
        <w:tc>
          <w:tcPr>
            <w:tcW w:w="580" w:type="dxa"/>
            <w:shd w:val="clear" w:color="auto" w:fill="auto"/>
            <w:vAlign w:val="center"/>
          </w:tcPr>
          <w:p w14:paraId="76B00411">
            <w:pPr>
              <w:snapToGrid w:val="0"/>
              <w:ind w:left="0" w:leftChars="0" w:right="0" w:rightChars="0" w:firstLine="0" w:firstLineChars="0"/>
              <w:jc w:val="center"/>
              <w:rPr>
                <w:b/>
              </w:rPr>
            </w:pPr>
            <w:r>
              <w:rPr>
                <w:b/>
                <w:lang w:val="en-US" w:eastAsia="zh-CN"/>
              </w:rPr>
              <w:t>分值</w:t>
            </w:r>
          </w:p>
        </w:tc>
        <w:tc>
          <w:tcPr>
            <w:tcW w:w="3890" w:type="dxa"/>
            <w:shd w:val="clear" w:color="auto" w:fill="auto"/>
            <w:vAlign w:val="center"/>
          </w:tcPr>
          <w:p w14:paraId="42C8B12D">
            <w:pPr>
              <w:snapToGrid w:val="0"/>
              <w:ind w:left="0" w:leftChars="0" w:right="0" w:rightChars="0" w:firstLine="0" w:firstLineChars="0"/>
              <w:jc w:val="center"/>
              <w:rPr>
                <w:b/>
              </w:rPr>
            </w:pPr>
            <w:r>
              <w:rPr>
                <w:b/>
                <w:lang w:val="en-US" w:eastAsia="zh-CN"/>
              </w:rPr>
              <w:t>评分标准</w:t>
            </w:r>
          </w:p>
        </w:tc>
        <w:tc>
          <w:tcPr>
            <w:tcW w:w="1001" w:type="dxa"/>
            <w:shd w:val="clear" w:color="auto" w:fill="auto"/>
            <w:vAlign w:val="center"/>
          </w:tcPr>
          <w:p w14:paraId="29853E16">
            <w:pPr>
              <w:snapToGrid w:val="0"/>
              <w:ind w:left="0" w:leftChars="0" w:right="0" w:rightChars="0" w:firstLine="0" w:firstLineChars="0"/>
              <w:jc w:val="center"/>
              <w:rPr>
                <w:b/>
              </w:rPr>
            </w:pPr>
            <w:r>
              <w:rPr>
                <w:b/>
                <w:lang w:val="en-US" w:eastAsia="zh-CN"/>
              </w:rPr>
              <w:t>实际得分</w:t>
            </w:r>
          </w:p>
        </w:tc>
        <w:tc>
          <w:tcPr>
            <w:tcW w:w="1218" w:type="dxa"/>
            <w:shd w:val="clear" w:color="auto" w:fill="auto"/>
            <w:vAlign w:val="center"/>
          </w:tcPr>
          <w:p w14:paraId="13CBC627">
            <w:pPr>
              <w:snapToGrid w:val="0"/>
              <w:ind w:left="0" w:leftChars="0" w:right="0" w:rightChars="0" w:firstLine="0" w:firstLineChars="0"/>
              <w:jc w:val="center"/>
              <w:rPr>
                <w:b/>
              </w:rPr>
            </w:pPr>
            <w:r>
              <w:rPr>
                <w:b/>
                <w:lang w:val="en-US" w:eastAsia="zh-CN"/>
              </w:rPr>
              <w:t>佐证备注</w:t>
            </w:r>
          </w:p>
        </w:tc>
      </w:tr>
      <w:tr w14:paraId="2E36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573" w:type="dxa"/>
            <w:shd w:val="clear" w:color="auto" w:fill="auto"/>
            <w:vAlign w:val="center"/>
          </w:tcPr>
          <w:p w14:paraId="1C3477CD">
            <w:pPr>
              <w:snapToGrid w:val="0"/>
              <w:ind w:left="0" w:leftChars="0" w:right="0" w:rightChars="0" w:firstLine="0" w:firstLineChars="0"/>
              <w:jc w:val="center"/>
            </w:pPr>
            <w:r>
              <w:rPr>
                <w:lang w:val="en-US" w:eastAsia="zh-CN"/>
              </w:rPr>
              <w:t>1</w:t>
            </w:r>
          </w:p>
        </w:tc>
        <w:tc>
          <w:tcPr>
            <w:tcW w:w="0" w:type="auto"/>
            <w:shd w:val="clear" w:color="auto" w:fill="auto"/>
            <w:vAlign w:val="center"/>
          </w:tcPr>
          <w:p w14:paraId="0435A126">
            <w:pPr>
              <w:snapToGrid w:val="0"/>
              <w:ind w:left="0" w:leftChars="0" w:right="0" w:rightChars="0" w:firstLine="0" w:firstLineChars="0"/>
              <w:jc w:val="center"/>
            </w:pPr>
            <w:r>
              <w:rPr>
                <w:lang w:val="en-US" w:eastAsia="zh-CN"/>
              </w:rPr>
              <w:t>内控制度落地执行</w:t>
            </w:r>
          </w:p>
        </w:tc>
        <w:tc>
          <w:tcPr>
            <w:tcW w:w="580" w:type="dxa"/>
            <w:shd w:val="clear" w:color="auto" w:fill="auto"/>
            <w:vAlign w:val="center"/>
          </w:tcPr>
          <w:p w14:paraId="662177D5">
            <w:pPr>
              <w:snapToGrid w:val="0"/>
              <w:ind w:left="0" w:leftChars="0" w:right="0" w:rightChars="0" w:firstLine="0" w:firstLineChars="0"/>
              <w:jc w:val="center"/>
            </w:pPr>
            <w:r>
              <w:rPr>
                <w:lang w:val="en-US" w:eastAsia="zh-CN"/>
              </w:rPr>
              <w:t>5</w:t>
            </w:r>
          </w:p>
        </w:tc>
        <w:tc>
          <w:tcPr>
            <w:tcW w:w="3890" w:type="dxa"/>
            <w:shd w:val="clear" w:color="auto" w:fill="auto"/>
            <w:vAlign w:val="center"/>
          </w:tcPr>
          <w:p w14:paraId="6BE15760">
            <w:pPr>
              <w:snapToGrid w:val="0"/>
              <w:ind w:left="0" w:leftChars="0" w:right="0" w:rightChars="0" w:firstLine="0" w:firstLineChars="0"/>
              <w:jc w:val="left"/>
            </w:pPr>
            <w:r>
              <w:rPr>
                <w:lang w:val="en-US" w:eastAsia="zh-CN"/>
              </w:rPr>
              <w:t>招标、档案、保密、内控全套制度完整并落地执行，年度按需更新完善得 5 分；制度流于形式扣 1—4 分</w:t>
            </w:r>
          </w:p>
        </w:tc>
        <w:tc>
          <w:tcPr>
            <w:tcW w:w="1001" w:type="dxa"/>
            <w:shd w:val="clear" w:color="auto" w:fill="auto"/>
            <w:vAlign w:val="center"/>
          </w:tcPr>
          <w:p w14:paraId="52FC97F0">
            <w:pPr>
              <w:snapToGrid w:val="0"/>
              <w:ind w:left="0" w:leftChars="0" w:right="0" w:rightChars="0" w:firstLine="0" w:firstLineChars="0"/>
              <w:jc w:val="center"/>
              <w:rPr>
                <w:rFonts w:hint="eastAsia"/>
              </w:rPr>
            </w:pPr>
          </w:p>
        </w:tc>
        <w:tc>
          <w:tcPr>
            <w:tcW w:w="1218" w:type="dxa"/>
            <w:shd w:val="clear" w:color="auto" w:fill="auto"/>
            <w:vAlign w:val="center"/>
          </w:tcPr>
          <w:p w14:paraId="133BA8E2">
            <w:pPr>
              <w:snapToGrid w:val="0"/>
              <w:ind w:left="0" w:leftChars="0" w:right="0" w:rightChars="0" w:firstLine="0" w:firstLineChars="0"/>
              <w:jc w:val="center"/>
            </w:pPr>
            <w:r>
              <w:rPr>
                <w:lang w:val="en-US" w:eastAsia="zh-CN"/>
              </w:rPr>
              <w:t>代理机构制度台账</w:t>
            </w:r>
          </w:p>
        </w:tc>
      </w:tr>
      <w:tr w14:paraId="32C7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573" w:type="dxa"/>
            <w:shd w:val="clear" w:color="auto" w:fill="auto"/>
            <w:vAlign w:val="center"/>
          </w:tcPr>
          <w:p w14:paraId="618CCF30">
            <w:pPr>
              <w:snapToGrid w:val="0"/>
              <w:ind w:left="0" w:leftChars="0" w:right="0" w:rightChars="0" w:firstLine="0" w:firstLineChars="0"/>
              <w:jc w:val="center"/>
            </w:pPr>
            <w:r>
              <w:rPr>
                <w:lang w:val="en-US" w:eastAsia="zh-CN"/>
              </w:rPr>
              <w:t>2</w:t>
            </w:r>
          </w:p>
        </w:tc>
        <w:tc>
          <w:tcPr>
            <w:tcW w:w="0" w:type="auto"/>
            <w:shd w:val="clear" w:color="auto" w:fill="auto"/>
            <w:vAlign w:val="center"/>
          </w:tcPr>
          <w:p w14:paraId="39103454">
            <w:pPr>
              <w:snapToGrid w:val="0"/>
              <w:ind w:left="0" w:leftChars="0" w:right="0" w:rightChars="0" w:firstLine="0" w:firstLineChars="0"/>
              <w:jc w:val="center"/>
            </w:pPr>
            <w:r>
              <w:rPr>
                <w:lang w:val="en-US" w:eastAsia="zh-CN"/>
              </w:rPr>
              <w:t>廉洁保密管理</w:t>
            </w:r>
          </w:p>
        </w:tc>
        <w:tc>
          <w:tcPr>
            <w:tcW w:w="580" w:type="dxa"/>
            <w:shd w:val="clear" w:color="auto" w:fill="auto"/>
            <w:vAlign w:val="center"/>
          </w:tcPr>
          <w:p w14:paraId="22D8F800">
            <w:pPr>
              <w:snapToGrid w:val="0"/>
              <w:ind w:left="0" w:leftChars="0" w:right="0" w:rightChars="0" w:firstLine="0" w:firstLineChars="0"/>
              <w:jc w:val="center"/>
            </w:pPr>
            <w:r>
              <w:rPr>
                <w:lang w:val="en-US" w:eastAsia="zh-CN"/>
              </w:rPr>
              <w:t>6</w:t>
            </w:r>
          </w:p>
        </w:tc>
        <w:tc>
          <w:tcPr>
            <w:tcW w:w="3890" w:type="dxa"/>
            <w:shd w:val="clear" w:color="auto" w:fill="auto"/>
            <w:vAlign w:val="center"/>
          </w:tcPr>
          <w:p w14:paraId="653E1F6E">
            <w:pPr>
              <w:snapToGrid w:val="0"/>
              <w:ind w:left="0" w:leftChars="0" w:right="0" w:rightChars="0" w:firstLine="0" w:firstLineChars="0"/>
              <w:jc w:val="left"/>
            </w:pPr>
            <w:r>
              <w:rPr>
                <w:lang w:val="en-US" w:eastAsia="zh-CN"/>
              </w:rPr>
              <w:t>无私下接触供应商、无采购信息泄密、无利益输送、无行业行政处罚记录得 6 分；存在违规行为本项 0 分，直接清退出库</w:t>
            </w:r>
          </w:p>
        </w:tc>
        <w:tc>
          <w:tcPr>
            <w:tcW w:w="1001" w:type="dxa"/>
            <w:shd w:val="clear" w:color="auto" w:fill="auto"/>
            <w:vAlign w:val="center"/>
          </w:tcPr>
          <w:p w14:paraId="452E48B0">
            <w:pPr>
              <w:snapToGrid w:val="0"/>
              <w:ind w:left="0" w:leftChars="0" w:right="0" w:rightChars="0" w:firstLine="0" w:firstLineChars="0"/>
              <w:jc w:val="center"/>
              <w:rPr>
                <w:rFonts w:hint="eastAsia"/>
              </w:rPr>
            </w:pPr>
          </w:p>
        </w:tc>
        <w:tc>
          <w:tcPr>
            <w:tcW w:w="1218" w:type="dxa"/>
            <w:shd w:val="clear" w:color="auto" w:fill="auto"/>
            <w:vAlign w:val="center"/>
          </w:tcPr>
          <w:p w14:paraId="00FC2475">
            <w:pPr>
              <w:snapToGrid w:val="0"/>
              <w:ind w:left="0" w:leftChars="0" w:right="0" w:rightChars="0" w:firstLine="0" w:firstLineChars="0"/>
              <w:jc w:val="center"/>
            </w:pPr>
            <w:r>
              <w:rPr>
                <w:lang w:val="en-US" w:eastAsia="zh-CN"/>
              </w:rPr>
              <w:t>信用查询记录、投诉台账</w:t>
            </w:r>
          </w:p>
        </w:tc>
      </w:tr>
      <w:tr w14:paraId="46C6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573" w:type="dxa"/>
            <w:shd w:val="clear" w:color="auto" w:fill="auto"/>
            <w:vAlign w:val="center"/>
          </w:tcPr>
          <w:p w14:paraId="3650440B">
            <w:pPr>
              <w:snapToGrid w:val="0"/>
              <w:ind w:left="0" w:leftChars="0" w:right="0" w:rightChars="0" w:firstLine="0" w:firstLineChars="0"/>
              <w:jc w:val="center"/>
            </w:pPr>
            <w:r>
              <w:rPr>
                <w:lang w:val="en-US" w:eastAsia="zh-CN"/>
              </w:rPr>
              <w:t>3</w:t>
            </w:r>
          </w:p>
        </w:tc>
        <w:tc>
          <w:tcPr>
            <w:tcW w:w="1050" w:type="dxa"/>
            <w:shd w:val="clear" w:color="auto" w:fill="auto"/>
            <w:vAlign w:val="center"/>
          </w:tcPr>
          <w:p w14:paraId="10659621">
            <w:pPr>
              <w:snapToGrid w:val="0"/>
              <w:ind w:left="0" w:leftChars="0" w:right="0" w:rightChars="0" w:firstLine="0" w:firstLineChars="0"/>
              <w:jc w:val="center"/>
            </w:pPr>
            <w:r>
              <w:rPr>
                <w:lang w:val="en-US" w:eastAsia="zh-CN"/>
              </w:rPr>
              <w:t>台账与工作汇报</w:t>
            </w:r>
          </w:p>
        </w:tc>
        <w:tc>
          <w:tcPr>
            <w:tcW w:w="580" w:type="dxa"/>
            <w:shd w:val="clear" w:color="auto" w:fill="auto"/>
            <w:vAlign w:val="center"/>
          </w:tcPr>
          <w:p w14:paraId="53906805">
            <w:pPr>
              <w:snapToGrid w:val="0"/>
              <w:ind w:left="0" w:leftChars="0" w:right="0" w:rightChars="0" w:firstLine="0" w:firstLineChars="0"/>
              <w:jc w:val="center"/>
            </w:pPr>
            <w:r>
              <w:rPr>
                <w:lang w:val="en-US" w:eastAsia="zh-CN"/>
              </w:rPr>
              <w:t>4</w:t>
            </w:r>
          </w:p>
        </w:tc>
        <w:tc>
          <w:tcPr>
            <w:tcW w:w="3890" w:type="dxa"/>
            <w:shd w:val="clear" w:color="auto" w:fill="auto"/>
            <w:vAlign w:val="center"/>
          </w:tcPr>
          <w:p w14:paraId="0A7DECA5">
            <w:pPr>
              <w:snapToGrid w:val="0"/>
              <w:ind w:left="0" w:leftChars="0" w:right="0" w:rightChars="0" w:firstLine="0" w:firstLineChars="0"/>
              <w:jc w:val="left"/>
            </w:pPr>
            <w:r>
              <w:rPr>
                <w:lang w:val="en-US" w:eastAsia="zh-CN"/>
              </w:rPr>
              <w:t>按时报送年度项目台账、重大项目阶段性汇报，数据真实完整得 4 分；漏报、错报每次扣 1 分</w:t>
            </w:r>
          </w:p>
        </w:tc>
        <w:tc>
          <w:tcPr>
            <w:tcW w:w="1001" w:type="dxa"/>
            <w:shd w:val="clear" w:color="auto" w:fill="auto"/>
            <w:vAlign w:val="center"/>
          </w:tcPr>
          <w:p w14:paraId="06320A40">
            <w:pPr>
              <w:snapToGrid w:val="0"/>
              <w:ind w:left="0" w:leftChars="0" w:right="0" w:rightChars="0" w:firstLine="0" w:firstLineChars="0"/>
              <w:jc w:val="center"/>
              <w:rPr>
                <w:rFonts w:hint="eastAsia"/>
              </w:rPr>
            </w:pPr>
          </w:p>
        </w:tc>
        <w:tc>
          <w:tcPr>
            <w:tcW w:w="1218" w:type="dxa"/>
            <w:shd w:val="clear" w:color="auto" w:fill="auto"/>
            <w:vAlign w:val="center"/>
          </w:tcPr>
          <w:p w14:paraId="37131157">
            <w:pPr>
              <w:snapToGrid w:val="0"/>
              <w:ind w:left="0" w:leftChars="0" w:right="0" w:rightChars="0" w:firstLine="0" w:firstLineChars="0"/>
              <w:jc w:val="center"/>
            </w:pPr>
            <w:r>
              <w:rPr>
                <w:lang w:val="en-US" w:eastAsia="zh-CN"/>
              </w:rPr>
              <w:t>月度 / 年度工作报表</w:t>
            </w:r>
          </w:p>
        </w:tc>
      </w:tr>
    </w:tbl>
    <w:p w14:paraId="53337542">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rPr>
        <w:t>五、项目配合与审计支持（10 分）</w:t>
      </w:r>
    </w:p>
    <w:tbl>
      <w:tblPr>
        <w:tblStyle w:val="5"/>
        <w:tblW w:w="8522"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9"/>
        <w:gridCol w:w="964"/>
        <w:gridCol w:w="623"/>
        <w:gridCol w:w="4288"/>
        <w:gridCol w:w="1044"/>
        <w:gridCol w:w="974"/>
      </w:tblGrid>
      <w:tr w14:paraId="67DF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tblCellSpacing w:w="15" w:type="dxa"/>
          <w:jc w:val="center"/>
        </w:trPr>
        <w:tc>
          <w:tcPr>
            <w:tcW w:w="584" w:type="dxa"/>
            <w:shd w:val="clear" w:color="auto" w:fill="auto"/>
            <w:vAlign w:val="center"/>
          </w:tcPr>
          <w:p w14:paraId="59A94537">
            <w:pPr>
              <w:snapToGrid w:val="0"/>
              <w:ind w:left="0" w:leftChars="0" w:right="0" w:rightChars="0" w:firstLine="0" w:firstLineChars="0"/>
              <w:jc w:val="center"/>
              <w:rPr>
                <w:b/>
              </w:rPr>
            </w:pPr>
            <w:r>
              <w:rPr>
                <w:b/>
                <w:lang w:val="en-US" w:eastAsia="zh-CN"/>
              </w:rPr>
              <w:t>序号</w:t>
            </w:r>
          </w:p>
        </w:tc>
        <w:tc>
          <w:tcPr>
            <w:tcW w:w="0" w:type="auto"/>
            <w:shd w:val="clear" w:color="auto" w:fill="auto"/>
            <w:vAlign w:val="center"/>
          </w:tcPr>
          <w:p w14:paraId="799808B0">
            <w:pPr>
              <w:snapToGrid w:val="0"/>
              <w:ind w:left="0" w:leftChars="0" w:right="0" w:rightChars="0" w:firstLine="0" w:firstLineChars="0"/>
              <w:jc w:val="center"/>
              <w:rPr>
                <w:b/>
              </w:rPr>
            </w:pPr>
            <w:r>
              <w:rPr>
                <w:b/>
                <w:lang w:val="en-US" w:eastAsia="zh-CN"/>
              </w:rPr>
              <w:t>考核项目</w:t>
            </w:r>
          </w:p>
        </w:tc>
        <w:tc>
          <w:tcPr>
            <w:tcW w:w="593" w:type="dxa"/>
            <w:shd w:val="clear" w:color="auto" w:fill="auto"/>
            <w:vAlign w:val="center"/>
          </w:tcPr>
          <w:p w14:paraId="4DBA400D">
            <w:pPr>
              <w:snapToGrid w:val="0"/>
              <w:ind w:left="0" w:leftChars="0" w:right="0" w:rightChars="0" w:firstLine="0" w:firstLineChars="0"/>
              <w:jc w:val="center"/>
              <w:rPr>
                <w:b/>
              </w:rPr>
            </w:pPr>
            <w:r>
              <w:rPr>
                <w:b/>
                <w:lang w:val="en-US" w:eastAsia="zh-CN"/>
              </w:rPr>
              <w:t>分值</w:t>
            </w:r>
          </w:p>
        </w:tc>
        <w:tc>
          <w:tcPr>
            <w:tcW w:w="4258" w:type="dxa"/>
            <w:shd w:val="clear" w:color="auto" w:fill="auto"/>
            <w:vAlign w:val="center"/>
          </w:tcPr>
          <w:p w14:paraId="47F26A34">
            <w:pPr>
              <w:snapToGrid w:val="0"/>
              <w:ind w:left="0" w:leftChars="0" w:right="0" w:rightChars="0" w:firstLine="0" w:firstLineChars="0"/>
              <w:jc w:val="center"/>
              <w:rPr>
                <w:b/>
              </w:rPr>
            </w:pPr>
            <w:r>
              <w:rPr>
                <w:b/>
                <w:lang w:val="en-US" w:eastAsia="zh-CN"/>
              </w:rPr>
              <w:t>评分标准</w:t>
            </w:r>
          </w:p>
        </w:tc>
        <w:tc>
          <w:tcPr>
            <w:tcW w:w="1014" w:type="dxa"/>
            <w:shd w:val="clear" w:color="auto" w:fill="auto"/>
            <w:vAlign w:val="center"/>
          </w:tcPr>
          <w:p w14:paraId="4A8E37A5">
            <w:pPr>
              <w:snapToGrid w:val="0"/>
              <w:ind w:left="0" w:leftChars="0" w:right="0" w:rightChars="0" w:firstLine="0" w:firstLineChars="0"/>
              <w:jc w:val="center"/>
              <w:rPr>
                <w:b/>
              </w:rPr>
            </w:pPr>
            <w:r>
              <w:rPr>
                <w:b/>
                <w:lang w:val="en-US" w:eastAsia="zh-CN"/>
              </w:rPr>
              <w:t>实际得分</w:t>
            </w:r>
          </w:p>
        </w:tc>
        <w:tc>
          <w:tcPr>
            <w:tcW w:w="929" w:type="dxa"/>
            <w:shd w:val="clear" w:color="auto" w:fill="auto"/>
            <w:vAlign w:val="center"/>
          </w:tcPr>
          <w:p w14:paraId="6CF562E8">
            <w:pPr>
              <w:snapToGrid w:val="0"/>
              <w:ind w:left="0" w:leftChars="0" w:right="0" w:rightChars="0" w:firstLine="0" w:firstLineChars="0"/>
              <w:jc w:val="center"/>
              <w:rPr>
                <w:b/>
              </w:rPr>
            </w:pPr>
            <w:r>
              <w:rPr>
                <w:b/>
                <w:lang w:val="en-US" w:eastAsia="zh-CN"/>
              </w:rPr>
              <w:t>佐证备注</w:t>
            </w:r>
          </w:p>
        </w:tc>
      </w:tr>
      <w:tr w14:paraId="0AF0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584" w:type="dxa"/>
            <w:shd w:val="clear" w:color="auto" w:fill="auto"/>
            <w:vAlign w:val="center"/>
          </w:tcPr>
          <w:p w14:paraId="76CE7A35">
            <w:pPr>
              <w:snapToGrid w:val="0"/>
              <w:ind w:left="0" w:leftChars="0" w:right="0" w:rightChars="0" w:firstLine="0" w:firstLineChars="0"/>
              <w:jc w:val="center"/>
            </w:pPr>
            <w:r>
              <w:rPr>
                <w:lang w:val="en-US" w:eastAsia="zh-CN"/>
              </w:rPr>
              <w:t>1</w:t>
            </w:r>
          </w:p>
        </w:tc>
        <w:tc>
          <w:tcPr>
            <w:tcW w:w="0" w:type="auto"/>
            <w:shd w:val="clear" w:color="auto" w:fill="auto"/>
            <w:vAlign w:val="center"/>
          </w:tcPr>
          <w:p w14:paraId="0742F188">
            <w:pPr>
              <w:snapToGrid w:val="0"/>
              <w:ind w:left="0" w:leftChars="0" w:right="0" w:rightChars="0" w:firstLine="0" w:firstLineChars="0"/>
              <w:jc w:val="center"/>
            </w:pPr>
            <w:r>
              <w:rPr>
                <w:lang w:val="en-US" w:eastAsia="zh-CN"/>
              </w:rPr>
              <w:t>项目承接配合度</w:t>
            </w:r>
          </w:p>
        </w:tc>
        <w:tc>
          <w:tcPr>
            <w:tcW w:w="593" w:type="dxa"/>
            <w:shd w:val="clear" w:color="auto" w:fill="auto"/>
            <w:vAlign w:val="center"/>
          </w:tcPr>
          <w:p w14:paraId="28FA2C3C">
            <w:pPr>
              <w:snapToGrid w:val="0"/>
              <w:ind w:left="0" w:leftChars="0" w:right="0" w:rightChars="0" w:firstLine="0" w:firstLineChars="0"/>
              <w:jc w:val="center"/>
            </w:pPr>
            <w:r>
              <w:rPr>
                <w:lang w:val="en-US" w:eastAsia="zh-CN"/>
              </w:rPr>
              <w:t>6</w:t>
            </w:r>
          </w:p>
        </w:tc>
        <w:tc>
          <w:tcPr>
            <w:tcW w:w="4258" w:type="dxa"/>
            <w:shd w:val="clear" w:color="auto" w:fill="auto"/>
            <w:vAlign w:val="center"/>
          </w:tcPr>
          <w:p w14:paraId="4F751A63">
            <w:pPr>
              <w:snapToGrid w:val="0"/>
              <w:ind w:left="0" w:leftChars="0" w:right="0" w:rightChars="0" w:firstLine="0" w:firstLineChars="0"/>
              <w:jc w:val="center"/>
            </w:pPr>
            <w:r>
              <w:rPr>
                <w:lang w:val="en-US" w:eastAsia="zh-CN"/>
              </w:rPr>
              <w:t>医院分配各类采购项目无推诿、主动承接医疗设备、耗材、基建项目得 6 分；无故拒绝承接项目单次扣 3 分</w:t>
            </w:r>
          </w:p>
        </w:tc>
        <w:tc>
          <w:tcPr>
            <w:tcW w:w="1014" w:type="dxa"/>
            <w:shd w:val="clear" w:color="auto" w:fill="auto"/>
            <w:vAlign w:val="center"/>
          </w:tcPr>
          <w:p w14:paraId="5C0F6BD5">
            <w:pPr>
              <w:snapToGrid w:val="0"/>
              <w:ind w:left="0" w:leftChars="0" w:right="0" w:rightChars="0" w:firstLine="0" w:firstLineChars="0"/>
              <w:jc w:val="center"/>
              <w:rPr>
                <w:rFonts w:hint="eastAsia"/>
              </w:rPr>
            </w:pPr>
          </w:p>
        </w:tc>
        <w:tc>
          <w:tcPr>
            <w:tcW w:w="929" w:type="dxa"/>
            <w:shd w:val="clear" w:color="auto" w:fill="auto"/>
            <w:vAlign w:val="center"/>
          </w:tcPr>
          <w:p w14:paraId="39530C1F">
            <w:pPr>
              <w:snapToGrid w:val="0"/>
              <w:ind w:left="0" w:leftChars="0" w:right="0" w:rightChars="0" w:firstLine="0" w:firstLineChars="0"/>
              <w:jc w:val="center"/>
            </w:pPr>
            <w:r>
              <w:rPr>
                <w:lang w:val="en-US" w:eastAsia="zh-CN"/>
              </w:rPr>
              <w:t>项目分配登记台账</w:t>
            </w:r>
          </w:p>
        </w:tc>
      </w:tr>
      <w:tr w14:paraId="2A575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15" w:type="dxa"/>
          <w:jc w:val="center"/>
        </w:trPr>
        <w:tc>
          <w:tcPr>
            <w:tcW w:w="584" w:type="dxa"/>
            <w:shd w:val="clear" w:color="auto" w:fill="auto"/>
            <w:vAlign w:val="center"/>
          </w:tcPr>
          <w:p w14:paraId="70653223">
            <w:pPr>
              <w:snapToGrid w:val="0"/>
              <w:ind w:left="0" w:leftChars="0" w:right="0" w:rightChars="0" w:firstLine="0" w:firstLineChars="0"/>
              <w:jc w:val="center"/>
            </w:pPr>
            <w:r>
              <w:rPr>
                <w:lang w:val="en-US" w:eastAsia="zh-CN"/>
              </w:rPr>
              <w:t>2</w:t>
            </w:r>
          </w:p>
        </w:tc>
        <w:tc>
          <w:tcPr>
            <w:tcW w:w="934" w:type="dxa"/>
            <w:shd w:val="clear" w:color="auto" w:fill="auto"/>
            <w:vAlign w:val="center"/>
          </w:tcPr>
          <w:p w14:paraId="39AC955C">
            <w:pPr>
              <w:snapToGrid w:val="0"/>
              <w:ind w:left="0" w:leftChars="0" w:right="0" w:rightChars="0" w:firstLine="0" w:firstLineChars="0"/>
              <w:jc w:val="center"/>
            </w:pPr>
            <w:r>
              <w:rPr>
                <w:lang w:val="en-US" w:eastAsia="zh-CN"/>
              </w:rPr>
              <w:t>审计、检查配合</w:t>
            </w:r>
          </w:p>
        </w:tc>
        <w:tc>
          <w:tcPr>
            <w:tcW w:w="593" w:type="dxa"/>
            <w:shd w:val="clear" w:color="auto" w:fill="auto"/>
            <w:vAlign w:val="center"/>
          </w:tcPr>
          <w:p w14:paraId="5B734ED0">
            <w:pPr>
              <w:snapToGrid w:val="0"/>
              <w:ind w:left="0" w:leftChars="0" w:right="0" w:rightChars="0" w:firstLine="0" w:firstLineChars="0"/>
              <w:jc w:val="center"/>
            </w:pPr>
            <w:r>
              <w:rPr>
                <w:lang w:val="en-US" w:eastAsia="zh-CN"/>
              </w:rPr>
              <w:t>4</w:t>
            </w:r>
          </w:p>
        </w:tc>
        <w:tc>
          <w:tcPr>
            <w:tcW w:w="4258" w:type="dxa"/>
            <w:shd w:val="clear" w:color="auto" w:fill="auto"/>
            <w:vAlign w:val="center"/>
          </w:tcPr>
          <w:p w14:paraId="16A77856">
            <w:pPr>
              <w:snapToGrid w:val="0"/>
              <w:ind w:left="0" w:leftChars="0" w:right="0" w:rightChars="0" w:firstLine="0" w:firstLineChars="0"/>
              <w:jc w:val="center"/>
            </w:pPr>
            <w:r>
              <w:rPr>
                <w:lang w:val="en-US" w:eastAsia="zh-CN"/>
              </w:rPr>
              <w:t>全力配合院内审计、纪委巡查、财政监管核查，及时完整提供全套资料得 4 分；拖延、拒不配合单次扣 2 分</w:t>
            </w:r>
          </w:p>
        </w:tc>
        <w:tc>
          <w:tcPr>
            <w:tcW w:w="1014" w:type="dxa"/>
            <w:shd w:val="clear" w:color="auto" w:fill="auto"/>
            <w:vAlign w:val="center"/>
          </w:tcPr>
          <w:p w14:paraId="03969A91">
            <w:pPr>
              <w:snapToGrid w:val="0"/>
              <w:ind w:left="0" w:leftChars="0" w:right="0" w:rightChars="0" w:firstLine="0" w:firstLineChars="0"/>
              <w:jc w:val="center"/>
              <w:rPr>
                <w:rFonts w:hint="eastAsia"/>
              </w:rPr>
            </w:pPr>
          </w:p>
        </w:tc>
        <w:tc>
          <w:tcPr>
            <w:tcW w:w="929" w:type="dxa"/>
            <w:shd w:val="clear" w:color="auto" w:fill="auto"/>
            <w:vAlign w:val="center"/>
          </w:tcPr>
          <w:p w14:paraId="5D173A46">
            <w:pPr>
              <w:snapToGrid w:val="0"/>
              <w:ind w:left="0" w:leftChars="0" w:right="0" w:rightChars="0" w:firstLine="0" w:firstLineChars="0"/>
              <w:jc w:val="center"/>
            </w:pPr>
            <w:r>
              <w:rPr>
                <w:lang w:val="en-US" w:eastAsia="zh-CN"/>
              </w:rPr>
              <w:t>审计对接记录</w:t>
            </w:r>
          </w:p>
        </w:tc>
      </w:tr>
    </w:tbl>
    <w:p w14:paraId="06DE957D">
      <w:pPr>
        <w:spacing w:line="240" w:lineRule="auto"/>
      </w:pPr>
      <w:r>
        <w:pict>
          <v:rect id="_x0000_i1026" o:spt="1" style="height:1.5pt;width:432pt;" fillcolor="#000000" filled="t" stroked="f" coordsize="21600,21600" o:hr="t" o:hrstd="t" o:hrnoshade="t" o:hralign="center">
            <v:path/>
            <v:fill on="t" focussize="0,0"/>
            <v:stroke on="f"/>
            <v:imagedata o:title=""/>
            <o:lock v:ext="edit"/>
            <w10:wrap type="none"/>
            <w10:anchorlock/>
          </v:rect>
        </w:pict>
      </w:r>
    </w:p>
    <w:p w14:paraId="0EB46B56">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rPr>
        <w:t>六、加减分项（不计入基础 100 分，作为评优、清退核心依据）</w:t>
      </w:r>
    </w:p>
    <w:p w14:paraId="07EB050F">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rPr>
        <w:t>（一）加分项（累计最高 + 10 分）</w:t>
      </w:r>
    </w:p>
    <w:p w14:paraId="774107F4">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rPr>
        <w:t>全年服务零有效质疑、零投诉，一次性加 3 分；</w:t>
      </w:r>
    </w:p>
    <w:p w14:paraId="56C6A735">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rPr>
        <w:t>独立完成千万元级医疗设备 / 基建项目，每个加 2 分，最高累计 6 分；</w:t>
      </w:r>
    </w:p>
    <w:p w14:paraId="74D06AC8">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rPr>
        <w:t>主动提出采购流程优化建议并被医院采纳，每条加 1 分，最高累计 4 分。</w:t>
      </w:r>
    </w:p>
    <w:p w14:paraId="42739145">
      <w:pPr>
        <w:spacing w:line="360" w:lineRule="auto"/>
        <w:jc w:val="both"/>
        <w:rPr>
          <w:rFonts w:eastAsia="宋体"/>
          <w:b/>
          <w:i w:val="0"/>
          <w:strike w:val="0"/>
          <w:color w:val="auto"/>
          <w:sz w:val="24"/>
          <w:u w:val="none"/>
        </w:rPr>
      </w:pPr>
      <w:r>
        <w:rPr>
          <w:rFonts w:eastAsia="宋体"/>
          <w:b/>
          <w:i w:val="0"/>
          <w:strike w:val="0"/>
          <w:color w:val="auto"/>
          <w:sz w:val="24"/>
          <w:u w:val="none"/>
        </w:rPr>
        <w:t>（二）扣分项（直接扣减基础总分，无下限）</w:t>
      </w:r>
    </w:p>
    <w:p w14:paraId="28344F87">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rPr>
        <w:t xml:space="preserve">因代理自身工作失误造成项目废标、重新采购，单次扣 </w:t>
      </w:r>
      <w:r>
        <w:rPr>
          <w:rFonts w:hint="eastAsia" w:eastAsia="宋体"/>
          <w:b w:val="0"/>
          <w:i w:val="0"/>
          <w:strike w:val="0"/>
          <w:color w:val="auto"/>
          <w:sz w:val="24"/>
          <w:u w:val="none"/>
          <w:lang w:val="en-US" w:eastAsia="zh-CN"/>
        </w:rPr>
        <w:t>20</w:t>
      </w:r>
      <w:r>
        <w:rPr>
          <w:rFonts w:eastAsia="宋体"/>
          <w:b w:val="0"/>
          <w:i w:val="0"/>
          <w:strike w:val="0"/>
          <w:color w:val="auto"/>
          <w:sz w:val="24"/>
          <w:u w:val="none"/>
        </w:rPr>
        <w:t xml:space="preserve"> 分；</w:t>
      </w:r>
    </w:p>
    <w:p w14:paraId="6957CC00">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rPr>
        <w:t>不配合医院采购管理工作，</w:t>
      </w:r>
      <w:r>
        <w:rPr>
          <w:rFonts w:hint="eastAsia" w:eastAsia="宋体"/>
          <w:b w:val="0"/>
          <w:i w:val="0"/>
          <w:strike w:val="0"/>
          <w:color w:val="auto"/>
          <w:sz w:val="24"/>
          <w:u w:val="none"/>
          <w:lang w:eastAsia="zh-CN"/>
        </w:rPr>
        <w:t>单次</w:t>
      </w:r>
      <w:r>
        <w:rPr>
          <w:rFonts w:eastAsia="宋体"/>
          <w:b w:val="0"/>
          <w:i w:val="0"/>
          <w:strike w:val="0"/>
          <w:color w:val="auto"/>
          <w:sz w:val="24"/>
          <w:u w:val="none"/>
        </w:rPr>
        <w:t xml:space="preserve">扣 </w:t>
      </w:r>
      <w:r>
        <w:rPr>
          <w:rFonts w:hint="eastAsia" w:eastAsia="宋体"/>
          <w:b w:val="0"/>
          <w:i w:val="0"/>
          <w:strike w:val="0"/>
          <w:color w:val="auto"/>
          <w:sz w:val="24"/>
          <w:u w:val="none"/>
          <w:lang w:val="en-US" w:eastAsia="zh-CN"/>
        </w:rPr>
        <w:t>15</w:t>
      </w:r>
      <w:r>
        <w:rPr>
          <w:rFonts w:eastAsia="宋体"/>
          <w:b w:val="0"/>
          <w:i w:val="0"/>
          <w:strike w:val="0"/>
          <w:color w:val="auto"/>
          <w:sz w:val="24"/>
          <w:u w:val="none"/>
        </w:rPr>
        <w:t xml:space="preserve"> 分；</w:t>
      </w:r>
    </w:p>
    <w:p w14:paraId="78703D62">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rPr>
        <w:t>因代理自身</w:t>
      </w:r>
      <w:r>
        <w:rPr>
          <w:rFonts w:hint="eastAsia" w:eastAsia="宋体"/>
          <w:b w:val="0"/>
          <w:i w:val="0"/>
          <w:strike w:val="0"/>
          <w:color w:val="auto"/>
          <w:sz w:val="24"/>
          <w:u w:val="none"/>
          <w:lang w:eastAsia="zh-CN"/>
        </w:rPr>
        <w:t>问题</w:t>
      </w:r>
      <w:bookmarkStart w:id="2" w:name="_GoBack"/>
      <w:bookmarkEnd w:id="2"/>
      <w:r>
        <w:rPr>
          <w:rFonts w:eastAsia="宋体"/>
          <w:b w:val="0"/>
          <w:i w:val="0"/>
          <w:strike w:val="0"/>
          <w:color w:val="auto"/>
          <w:sz w:val="24"/>
          <w:u w:val="none"/>
        </w:rPr>
        <w:t>被供应商、监管部门正式投诉且查实，一次性扣 30 分，直接判定不合格并清退出库。</w:t>
      </w:r>
    </w:p>
    <w:p w14:paraId="1DE3B2A3">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rPr>
        <w:t>存在伪造业绩、人员证书、场地证明等弄虚作假行为，一次性扣 30 分，直接判定不合格并清退出库。</w:t>
      </w:r>
    </w:p>
    <w:p w14:paraId="3699D227">
      <w:pPr>
        <w:spacing w:line="240" w:lineRule="auto"/>
      </w:pPr>
      <w:r>
        <w:pict>
          <v:rect id="_x0000_i1027" o:spt="1" style="height:1.5pt;width:432pt;" fillcolor="#000000" filled="t" stroked="f" coordsize="21600,21600" o:hr="t" o:hrstd="t" o:hrnoshade="t" o:hralign="center">
            <v:path/>
            <v:fill on="t" focussize="0,0"/>
            <v:stroke on="f"/>
            <v:imagedata o:title=""/>
            <o:lock v:ext="edit"/>
            <w10:wrap type="none"/>
            <w10:anchorlock/>
          </v:rect>
        </w:pict>
      </w:r>
    </w:p>
    <w:p w14:paraId="36086AF0">
      <w:pPr>
        <w:jc w:val="both"/>
        <w:rPr>
          <w:rFonts w:eastAsia="宋体"/>
          <w:b/>
          <w:i w:val="0"/>
          <w:strike w:val="0"/>
          <w:color w:val="auto"/>
          <w:sz w:val="28"/>
          <w:u w:val="none"/>
        </w:rPr>
      </w:pPr>
      <w:r>
        <w:rPr>
          <w:rFonts w:eastAsia="宋体"/>
          <w:b/>
          <w:i w:val="0"/>
          <w:strike w:val="0"/>
          <w:color w:val="auto"/>
          <w:sz w:val="28"/>
          <w:u w:val="none"/>
        </w:rPr>
        <w:t>七、综合考核结论</w:t>
      </w:r>
    </w:p>
    <w:p w14:paraId="369C5DE6">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lang w:val="en-US" w:eastAsia="zh-CN"/>
        </w:rPr>
        <w:t>基础考核总分：__________ 加分合计：__________ 扣分合计：__________ 年度最终综合得分：________________</w:t>
      </w:r>
    </w:p>
    <w:p w14:paraId="5BADA82B">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lang w:val="en-US" w:eastAsia="zh-CN"/>
        </w:rPr>
        <w:t>考核等级：□优秀（≥85 分） □合格（70—84 分） □不合格（＜70 分）</w:t>
      </w:r>
    </w:p>
    <w:p w14:paraId="3A0E5ECF">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lang w:val="en-US" w:eastAsia="zh-CN"/>
        </w:rPr>
        <w:t>处置意见（单选）： □ 正常保留入库，下一年度项目优先分配 □ 限期 1 个月整改，整改复查合格后方可承接新项目 □ 直接清退出库，3 年内不得参与我院代理机构入库遴选</w:t>
      </w:r>
    </w:p>
    <w:p w14:paraId="6E86ED93">
      <w:pPr>
        <w:spacing w:after="120" w:line="360" w:lineRule="auto"/>
        <w:ind w:left="0" w:leftChars="0" w:firstLine="480" w:firstLineChars="200"/>
        <w:jc w:val="both"/>
        <w:rPr>
          <w:rFonts w:eastAsia="宋体"/>
          <w:b w:val="0"/>
          <w:i w:val="0"/>
          <w:strike w:val="0"/>
          <w:color w:val="auto"/>
          <w:sz w:val="24"/>
          <w:u w:val="none"/>
        </w:rPr>
      </w:pPr>
      <w:r>
        <w:rPr>
          <w:rFonts w:eastAsia="宋体"/>
          <w:b w:val="0"/>
          <w:i w:val="0"/>
          <w:strike w:val="0"/>
          <w:color w:val="auto"/>
          <w:sz w:val="24"/>
          <w:u w:val="none"/>
        </w:rPr>
        <w:t>考核小组意见</w:t>
      </w:r>
    </w:p>
    <w:p w14:paraId="3AE96EB9">
      <w:pPr>
        <w:spacing w:line="240" w:lineRule="auto"/>
      </w:pPr>
      <w:r>
        <w:pict>
          <v:rect id="_x0000_i1028" o:spt="1" style="height:1.5pt;width:432pt;" fillcolor="#000000" filled="t" stroked="f" coordsize="21600,21600" o:hr="t" o:hrstd="t" o:hrnoshade="t" o:hralign="center">
            <v:path/>
            <v:fill on="t" focussize="0,0"/>
            <v:stroke on="f"/>
            <v:imagedata o:title=""/>
            <o:lock v:ext="edit"/>
            <w10:wrap type="none"/>
            <w10:anchorlock/>
          </v:rect>
        </w:pict>
      </w:r>
    </w:p>
    <w:p w14:paraId="0A97A64A">
      <w:pPr>
        <w:spacing w:line="240" w:lineRule="auto"/>
      </w:pPr>
      <w:r>
        <w:pict>
          <v:rect id="_x0000_i1029" o:spt="1" style="height:1.5pt;width:432pt;" fillcolor="#000000" filled="t" stroked="f" coordsize="21600,21600" o:hr="t" o:hrstd="t" o:hrnoshade="t" o:hralign="center">
            <v:path/>
            <v:fill on="t" focussize="0,0"/>
            <v:stroke on="f"/>
            <v:imagedata o:title=""/>
            <o:lock v:ext="edit"/>
            <w10:wrap type="none"/>
            <w10:anchorlock/>
          </v:rect>
        </w:pict>
      </w:r>
    </w:p>
    <w:p w14:paraId="3A4DFD5E">
      <w:pPr>
        <w:rPr>
          <w:rFonts w:eastAsia="宋体"/>
          <w:b w:val="0"/>
          <w:i w:val="0"/>
          <w:strike w:val="0"/>
          <w:color w:val="auto"/>
          <w:sz w:val="24"/>
          <w:u w:val="none"/>
        </w:rPr>
      </w:pPr>
      <w:r>
        <w:rPr>
          <w:rFonts w:eastAsia="宋体"/>
          <w:b w:val="0"/>
          <w:i w:val="0"/>
          <w:strike w:val="0"/>
          <w:color w:val="auto"/>
          <w:sz w:val="24"/>
          <w:u w:val="none"/>
          <w:lang w:val="en-US" w:eastAsia="zh-CN"/>
        </w:rPr>
        <w:t>考核人员签字：_______________ 采购管理科室负责人签字：_______________ 日期：______年____月____日</w:t>
      </w:r>
    </w:p>
    <w:p w14:paraId="0F4D5117">
      <w:pPr>
        <w:rPr>
          <w:rFonts w:eastAsia="宋体"/>
          <w:b w:val="0"/>
          <w:i w:val="0"/>
          <w:strike w:val="0"/>
          <w:color w:val="auto"/>
          <w:sz w:val="24"/>
          <w:u w:val="none"/>
        </w:rPr>
      </w:pPr>
      <w:r>
        <w:rPr>
          <w:rFonts w:eastAsia="宋体"/>
          <w:b w:val="0"/>
          <w:i w:val="0"/>
          <w:strike w:val="0"/>
          <w:color w:val="auto"/>
          <w:sz w:val="24"/>
          <w:u w:val="none"/>
        </w:rPr>
        <w:t>代理机构确认栏</w:t>
      </w:r>
    </w:p>
    <w:p w14:paraId="0248B114">
      <w:pPr>
        <w:rPr>
          <w:rFonts w:eastAsia="宋体"/>
          <w:b w:val="0"/>
          <w:i w:val="0"/>
          <w:strike w:val="0"/>
          <w:color w:val="auto"/>
          <w:sz w:val="24"/>
          <w:u w:val="none"/>
        </w:rPr>
      </w:pPr>
      <w:r>
        <w:rPr>
          <w:rFonts w:eastAsia="宋体"/>
          <w:b w:val="0"/>
          <w:i w:val="0"/>
          <w:strike w:val="0"/>
          <w:color w:val="auto"/>
          <w:sz w:val="24"/>
          <w:u w:val="none"/>
          <w:lang w:val="en-US" w:eastAsia="zh-CN"/>
        </w:rPr>
        <w:t>本单位已完整阅读本次年度考核全部结果，□无异议 □有异议（异议内容另行书面提交） 单位公章：________________________ 授权代表签字：____________________ 日期：______年____月____日</w:t>
      </w:r>
    </w:p>
    <w:p w14:paraId="184499AE">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5AA2F"/>
    <w:multiLevelType w:val="singleLevel"/>
    <w:tmpl w:val="9A25AA2F"/>
    <w:lvl w:ilvl="0" w:tentative="0">
      <w:start w:val="1"/>
      <w:numFmt w:val="decimal"/>
      <w:suff w:val="nothing"/>
      <w:lvlText w:val="（%1）"/>
      <w:lvlJc w:val="left"/>
    </w:lvl>
  </w:abstractNum>
  <w:abstractNum w:abstractNumId="1">
    <w:nsid w:val="0DFAA1FE"/>
    <w:multiLevelType w:val="singleLevel"/>
    <w:tmpl w:val="0DFAA1FE"/>
    <w:lvl w:ilvl="0" w:tentative="0">
      <w:start w:val="1"/>
      <w:numFmt w:val="decimal"/>
      <w:suff w:val="nothing"/>
      <w:lvlText w:val="%1、"/>
      <w:lvlJc w:val="left"/>
    </w:lvl>
  </w:abstractNum>
  <w:abstractNum w:abstractNumId="2">
    <w:nsid w:val="48871FAB"/>
    <w:multiLevelType w:val="multilevel"/>
    <w:tmpl w:val="48871FA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443E6"/>
    <w:rsid w:val="008953F8"/>
    <w:rsid w:val="0216715F"/>
    <w:rsid w:val="02E1776D"/>
    <w:rsid w:val="03C230FA"/>
    <w:rsid w:val="0529329C"/>
    <w:rsid w:val="05D13AC9"/>
    <w:rsid w:val="060E6ACB"/>
    <w:rsid w:val="08365E65"/>
    <w:rsid w:val="084E7652"/>
    <w:rsid w:val="08B17BE1"/>
    <w:rsid w:val="0A5627EE"/>
    <w:rsid w:val="0AC92FC0"/>
    <w:rsid w:val="0C1B5A9E"/>
    <w:rsid w:val="0D3D7C96"/>
    <w:rsid w:val="0D4C612B"/>
    <w:rsid w:val="0D821B4C"/>
    <w:rsid w:val="0D9861FC"/>
    <w:rsid w:val="0E7679FF"/>
    <w:rsid w:val="0F242EBB"/>
    <w:rsid w:val="11274EE5"/>
    <w:rsid w:val="112C08D5"/>
    <w:rsid w:val="11DE41F3"/>
    <w:rsid w:val="13A7624D"/>
    <w:rsid w:val="14A01236"/>
    <w:rsid w:val="1666025D"/>
    <w:rsid w:val="16A50D85"/>
    <w:rsid w:val="18E35B95"/>
    <w:rsid w:val="1AD559B1"/>
    <w:rsid w:val="1B2A1FB6"/>
    <w:rsid w:val="1B4641B9"/>
    <w:rsid w:val="1C1C16A5"/>
    <w:rsid w:val="1C2269D4"/>
    <w:rsid w:val="1C24274C"/>
    <w:rsid w:val="1C5F3784"/>
    <w:rsid w:val="1C907DE2"/>
    <w:rsid w:val="1DCA7323"/>
    <w:rsid w:val="1ECB28BA"/>
    <w:rsid w:val="1FA066CD"/>
    <w:rsid w:val="1FAD2A59"/>
    <w:rsid w:val="20D90112"/>
    <w:rsid w:val="223631D9"/>
    <w:rsid w:val="226333A1"/>
    <w:rsid w:val="22BD1205"/>
    <w:rsid w:val="237815D0"/>
    <w:rsid w:val="2443573A"/>
    <w:rsid w:val="24F829C8"/>
    <w:rsid w:val="259C7D30"/>
    <w:rsid w:val="265172B6"/>
    <w:rsid w:val="26BB1EFF"/>
    <w:rsid w:val="27223D2C"/>
    <w:rsid w:val="28EF7C3E"/>
    <w:rsid w:val="290D6316"/>
    <w:rsid w:val="29226266"/>
    <w:rsid w:val="29915199"/>
    <w:rsid w:val="2AC8243A"/>
    <w:rsid w:val="2AD25A69"/>
    <w:rsid w:val="2ADC0696"/>
    <w:rsid w:val="2BFF63EA"/>
    <w:rsid w:val="2C7E1136"/>
    <w:rsid w:val="2D172F75"/>
    <w:rsid w:val="2D391DD0"/>
    <w:rsid w:val="2DE77219"/>
    <w:rsid w:val="2E222864"/>
    <w:rsid w:val="2F8135BA"/>
    <w:rsid w:val="30D94776"/>
    <w:rsid w:val="318F1FBE"/>
    <w:rsid w:val="32C24615"/>
    <w:rsid w:val="33072028"/>
    <w:rsid w:val="33547C44"/>
    <w:rsid w:val="335831A6"/>
    <w:rsid w:val="35524B64"/>
    <w:rsid w:val="36435A6D"/>
    <w:rsid w:val="366C4FC4"/>
    <w:rsid w:val="375E25FC"/>
    <w:rsid w:val="3A410516"/>
    <w:rsid w:val="3AD849D6"/>
    <w:rsid w:val="3B64270E"/>
    <w:rsid w:val="3B865F3A"/>
    <w:rsid w:val="3BC81B4D"/>
    <w:rsid w:val="3BCD02B3"/>
    <w:rsid w:val="3BD21E27"/>
    <w:rsid w:val="3F245645"/>
    <w:rsid w:val="410A78B3"/>
    <w:rsid w:val="42551350"/>
    <w:rsid w:val="43340C18"/>
    <w:rsid w:val="438144EC"/>
    <w:rsid w:val="44246EDE"/>
    <w:rsid w:val="44250560"/>
    <w:rsid w:val="44A1086A"/>
    <w:rsid w:val="44C362D0"/>
    <w:rsid w:val="45941E41"/>
    <w:rsid w:val="47B70069"/>
    <w:rsid w:val="47CA1B4A"/>
    <w:rsid w:val="4AA20B5D"/>
    <w:rsid w:val="4AE03433"/>
    <w:rsid w:val="4B9C1A50"/>
    <w:rsid w:val="4BF20126"/>
    <w:rsid w:val="4C147838"/>
    <w:rsid w:val="4CEA67EB"/>
    <w:rsid w:val="4D573E80"/>
    <w:rsid w:val="4FD01CC8"/>
    <w:rsid w:val="51A258E6"/>
    <w:rsid w:val="52596D4A"/>
    <w:rsid w:val="532E765C"/>
    <w:rsid w:val="53E126F6"/>
    <w:rsid w:val="54EF0E42"/>
    <w:rsid w:val="5737262D"/>
    <w:rsid w:val="5979517E"/>
    <w:rsid w:val="5D1F62BF"/>
    <w:rsid w:val="5D467A6D"/>
    <w:rsid w:val="5D871D5E"/>
    <w:rsid w:val="5DCA244C"/>
    <w:rsid w:val="60941FBC"/>
    <w:rsid w:val="60AE7E03"/>
    <w:rsid w:val="60BD1166"/>
    <w:rsid w:val="610619ED"/>
    <w:rsid w:val="62010818"/>
    <w:rsid w:val="62E443E6"/>
    <w:rsid w:val="65CB4FB4"/>
    <w:rsid w:val="65DF45BB"/>
    <w:rsid w:val="66124991"/>
    <w:rsid w:val="66212E26"/>
    <w:rsid w:val="668A3762"/>
    <w:rsid w:val="66967370"/>
    <w:rsid w:val="66DA4C09"/>
    <w:rsid w:val="673708DA"/>
    <w:rsid w:val="679A2E90"/>
    <w:rsid w:val="68480101"/>
    <w:rsid w:val="68A8470C"/>
    <w:rsid w:val="6A06480C"/>
    <w:rsid w:val="6AD27917"/>
    <w:rsid w:val="6C305B70"/>
    <w:rsid w:val="6C434B78"/>
    <w:rsid w:val="6D714693"/>
    <w:rsid w:val="6F084B83"/>
    <w:rsid w:val="707D2EED"/>
    <w:rsid w:val="70CB40BA"/>
    <w:rsid w:val="70E231B1"/>
    <w:rsid w:val="70EE5FFA"/>
    <w:rsid w:val="70FC24C5"/>
    <w:rsid w:val="717209D9"/>
    <w:rsid w:val="727F33AE"/>
    <w:rsid w:val="72AC3A77"/>
    <w:rsid w:val="73C3551C"/>
    <w:rsid w:val="741E2752"/>
    <w:rsid w:val="746F2FAE"/>
    <w:rsid w:val="74AF73FD"/>
    <w:rsid w:val="74DA2B1D"/>
    <w:rsid w:val="762F6E99"/>
    <w:rsid w:val="768B3AFC"/>
    <w:rsid w:val="78366991"/>
    <w:rsid w:val="78B33DB1"/>
    <w:rsid w:val="78B57827"/>
    <w:rsid w:val="78BD0AA3"/>
    <w:rsid w:val="7AAA4D40"/>
    <w:rsid w:val="7B6C6499"/>
    <w:rsid w:val="7C142DB9"/>
    <w:rsid w:val="7E527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Normal (Web)"/>
    <w:basedOn w:val="1"/>
    <w:qFormat/>
    <w:uiPriority w:val="99"/>
    <w:pPr>
      <w:widowControl/>
      <w:spacing w:before="100" w:beforeAutospacing="1" w:after="100" w:afterAutospacing="1"/>
      <w:jc w:val="left"/>
    </w:pPr>
    <w:rPr>
      <w:rFonts w:ascii="宋体" w:hAnsi="宋体"/>
      <w:sz w:val="24"/>
    </w:rPr>
  </w:style>
  <w:style w:type="character" w:styleId="7">
    <w:name w:val="Strong"/>
    <w:basedOn w:val="6"/>
    <w:qFormat/>
    <w:uiPriority w:val="0"/>
    <w:rPr>
      <w:b/>
    </w:rPr>
  </w:style>
  <w:style w:type="character" w:customStyle="1" w:styleId="8">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9">
    <w:name w:val="无间隔1"/>
    <w:qFormat/>
    <w:uiPriority w:val="0"/>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3852</Words>
  <Characters>3956</Characters>
  <Lines>0</Lines>
  <Paragraphs>0</Paragraphs>
  <TotalTime>3</TotalTime>
  <ScaleCrop>false</ScaleCrop>
  <LinksUpToDate>false</LinksUpToDate>
  <CharactersWithSpaces>4005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2026-05-22T01:20:00Z</dcterms:created>
  <dc:creator>小君</dc:creator>
  <cp:lastModifiedBy>小君</cp:lastModifiedBy>
  <dcterms:modified xsi:type="dcterms:W3CDTF">2026-07-02T00:38:39Z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3E8DCA8555B7481988C6952FCCDBE61D_11</vt:lpwstr>
  </property>
  <property fmtid="{D5CDD505-2E9C-101B-9397-08002B2CF9AE}" pid="4" name="KSOTemplateDocerSaveRecord">
    <vt:lpwstr>eyJoZGlkIjoiMDdjMWI1NGE3NTZjZGM2NTI5Y2JkMjFmOWVmMDE1ZTIiLCJ1c2VySWQiOiI0MjQzNDA5MjgifQ==</vt:lpwstr>
  </property>
</Properties>
</file>